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BC" w:rsidRDefault="00195DBC" w:rsidP="00195DBC">
      <w:pPr>
        <w:spacing w:line="460" w:lineRule="exact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附件二：</w:t>
      </w:r>
    </w:p>
    <w:p w:rsidR="00195DBC" w:rsidRDefault="00195DBC" w:rsidP="00195DBC">
      <w:pPr>
        <w:spacing w:line="460" w:lineRule="exact"/>
        <w:jc w:val="center"/>
        <w:rPr>
          <w:rFonts w:eastAsia="黑体" w:hint="eastAsia"/>
          <w:sz w:val="32"/>
        </w:rPr>
      </w:pPr>
    </w:p>
    <w:p w:rsidR="00195DBC" w:rsidRDefault="00195DBC" w:rsidP="00195DBC">
      <w:pPr>
        <w:spacing w:line="46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2001</w:t>
      </w:r>
      <w:r>
        <w:rPr>
          <w:rFonts w:eastAsia="黑体" w:hint="eastAsia"/>
          <w:sz w:val="30"/>
        </w:rPr>
        <w:t>年在职攻读公共管理硕士（</w:t>
      </w:r>
      <w:r>
        <w:rPr>
          <w:rFonts w:eastAsia="黑体" w:hint="eastAsia"/>
          <w:sz w:val="30"/>
        </w:rPr>
        <w:t>MPA</w:t>
      </w:r>
      <w:r>
        <w:rPr>
          <w:rFonts w:eastAsia="黑体" w:hint="eastAsia"/>
          <w:sz w:val="30"/>
        </w:rPr>
        <w:t>）专业学位</w:t>
      </w:r>
    </w:p>
    <w:p w:rsidR="00195DBC" w:rsidRDefault="00195DBC" w:rsidP="00195DBC">
      <w:pPr>
        <w:spacing w:line="46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招收工作的具体安排</w:t>
      </w:r>
    </w:p>
    <w:p w:rsidR="00195DBC" w:rsidRDefault="00195DBC" w:rsidP="00195DBC">
      <w:pPr>
        <w:spacing w:line="460" w:lineRule="exact"/>
        <w:jc w:val="center"/>
        <w:rPr>
          <w:rFonts w:eastAsia="黑体" w:hint="eastAsia"/>
          <w:sz w:val="32"/>
        </w:rPr>
      </w:pPr>
    </w:p>
    <w:p w:rsidR="00195DBC" w:rsidRDefault="00195DBC" w:rsidP="00195DBC">
      <w:pPr>
        <w:numPr>
          <w:ilvl w:val="0"/>
          <w:numId w:val="2"/>
        </w:numPr>
        <w:spacing w:line="460" w:lineRule="exact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报考条件：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国民教育序列大学本科毕业（一般应有学士学位）、工龄四年以上的政府部门和非政府公共管理机构的在职人员。重点招收政府部门公务员。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凡政府部门的管理人员须按照人事部公务员管理司的统一部署，持省级人事部门的推荐意见方可报名。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符合报考条件的非政府部门人员，持所在单位人事部门的推荐意见也可报名（此类人员录取比例不超过本校当年录取限额的</w:t>
      </w:r>
      <w:r>
        <w:rPr>
          <w:rFonts w:eastAsia="楷体_GB2312" w:hint="eastAsia"/>
          <w:sz w:val="32"/>
        </w:rPr>
        <w:t>20%</w:t>
      </w:r>
      <w:r>
        <w:rPr>
          <w:rFonts w:eastAsia="楷体_GB2312" w:hint="eastAsia"/>
          <w:sz w:val="32"/>
        </w:rPr>
        <w:t>）。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二、考试科目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政治理论、英语、管理学、行政学、逻辑与数学；其中，政治理论考试由各招收院校单独组织面试，时间、地点自行安排；其余四门全国联考。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三、联考辅导资料</w:t>
      </w:r>
    </w:p>
    <w:p w:rsidR="00195DBC" w:rsidRDefault="00195DBC" w:rsidP="00195DB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《公共管理硕士（</w:t>
      </w:r>
      <w:r>
        <w:rPr>
          <w:rFonts w:eastAsia="楷体_GB2312" w:hint="eastAsia"/>
          <w:sz w:val="32"/>
        </w:rPr>
        <w:t>MPA</w:t>
      </w:r>
      <w:r>
        <w:rPr>
          <w:rFonts w:eastAsia="楷体_GB2312" w:hint="eastAsia"/>
          <w:sz w:val="32"/>
        </w:rPr>
        <w:t>）专业学位联考考试大纲及考试指南》（中国人民大学出版社）</w:t>
      </w:r>
    </w:p>
    <w:p w:rsidR="00195DBC" w:rsidRDefault="00195DBC" w:rsidP="00195DBC">
      <w:pPr>
        <w:spacing w:line="460" w:lineRule="exact"/>
        <w:rPr>
          <w:rFonts w:eastAsia="楷体_GB2312" w:hint="eastAsia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_GB2312" w:hint="eastAsia"/>
          <w:sz w:val="32"/>
        </w:rPr>
        <w:t>附：</w:t>
      </w:r>
      <w:r>
        <w:rPr>
          <w:rFonts w:eastAsia="楷体_GB2312" w:hint="eastAsia"/>
          <w:sz w:val="32"/>
        </w:rPr>
        <w:t>2001</w:t>
      </w:r>
      <w:r>
        <w:rPr>
          <w:rFonts w:eastAsia="楷体_GB2312" w:hint="eastAsia"/>
          <w:sz w:val="32"/>
        </w:rPr>
        <w:t>年在职攻读公共管理硕士（</w:t>
      </w:r>
      <w:r>
        <w:rPr>
          <w:rFonts w:eastAsia="楷体_GB2312" w:hint="eastAsia"/>
          <w:sz w:val="32"/>
        </w:rPr>
        <w:t>MBA</w:t>
      </w:r>
      <w:r>
        <w:rPr>
          <w:rFonts w:eastAsia="楷体_GB2312" w:hint="eastAsia"/>
          <w:sz w:val="32"/>
        </w:rPr>
        <w:t>）专业学位招收录取限额</w:t>
      </w:r>
    </w:p>
    <w:p w:rsidR="00195DBC" w:rsidRDefault="00195DBC" w:rsidP="00195DBC">
      <w:pPr>
        <w:spacing w:line="460" w:lineRule="exact"/>
        <w:rPr>
          <w:rFonts w:eastAsia="楷体_GB2312" w:hint="eastAsia"/>
          <w:sz w:val="32"/>
        </w:rPr>
      </w:pPr>
    </w:p>
    <w:p w:rsidR="00195DBC" w:rsidRDefault="00195DBC" w:rsidP="00195DBC">
      <w:pPr>
        <w:spacing w:line="460" w:lineRule="exact"/>
        <w:rPr>
          <w:rFonts w:eastAsia="楷体_GB2312" w:hint="eastAsia"/>
          <w:sz w:val="32"/>
        </w:rPr>
      </w:pPr>
    </w:p>
    <w:p w:rsidR="00195DBC" w:rsidRDefault="00195DBC" w:rsidP="00195DBC">
      <w:pPr>
        <w:spacing w:line="460" w:lineRule="exact"/>
        <w:rPr>
          <w:rFonts w:eastAsia="楷体_GB2312"/>
          <w:sz w:val="32"/>
        </w:rPr>
      </w:pPr>
    </w:p>
    <w:p w:rsidR="00195DBC" w:rsidRDefault="00195DBC" w:rsidP="00195DBC">
      <w:pPr>
        <w:spacing w:line="460" w:lineRule="exact"/>
        <w:rPr>
          <w:rFonts w:eastAsia="楷体_GB2312"/>
          <w:sz w:val="32"/>
        </w:rPr>
      </w:pPr>
    </w:p>
    <w:p w:rsidR="00195DBC" w:rsidRDefault="00195DBC" w:rsidP="00195DBC">
      <w:pPr>
        <w:spacing w:line="460" w:lineRule="exact"/>
        <w:rPr>
          <w:rFonts w:eastAsia="楷体_GB2312"/>
          <w:sz w:val="32"/>
        </w:rPr>
      </w:pPr>
    </w:p>
    <w:p w:rsidR="00195DBC" w:rsidRDefault="00195DBC" w:rsidP="00195DBC">
      <w:pPr>
        <w:spacing w:line="460" w:lineRule="exact"/>
        <w:rPr>
          <w:rFonts w:eastAsia="楷体_GB2312"/>
          <w:sz w:val="32"/>
        </w:rPr>
      </w:pPr>
    </w:p>
    <w:p w:rsidR="00195DBC" w:rsidRDefault="00195DBC" w:rsidP="00195DBC">
      <w:pPr>
        <w:spacing w:line="460" w:lineRule="exact"/>
        <w:rPr>
          <w:rFonts w:eastAsia="楷体_GB2312"/>
          <w:sz w:val="32"/>
        </w:rPr>
      </w:pPr>
    </w:p>
    <w:p w:rsidR="00195DBC" w:rsidRDefault="00195DBC" w:rsidP="00195DBC">
      <w:pPr>
        <w:jc w:val="center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2001年在职攻读公共管理硕士（</w:t>
      </w:r>
      <w:r>
        <w:rPr>
          <w:rFonts w:ascii="黑体" w:eastAsia="黑体"/>
          <w:b/>
          <w:sz w:val="28"/>
        </w:rPr>
        <w:t>MPA</w:t>
      </w:r>
      <w:r>
        <w:rPr>
          <w:rFonts w:ascii="黑体" w:eastAsia="黑体" w:hint="eastAsia"/>
          <w:b/>
          <w:sz w:val="28"/>
        </w:rPr>
        <w:t>）专业学位招收录取限额</w:t>
      </w:r>
    </w:p>
    <w:p w:rsidR="00195DBC" w:rsidRDefault="00195DBC" w:rsidP="00195DBC">
      <w:pPr>
        <w:jc w:val="center"/>
        <w:rPr>
          <w:rFonts w:ascii="黑体" w:eastAsia="黑体" w:hint="eastAsia"/>
          <w:b/>
          <w:sz w:val="28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488"/>
        <w:gridCol w:w="2860"/>
        <w:gridCol w:w="1427"/>
      </w:tblGrid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vAlign w:val="center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单位</w:t>
            </w:r>
          </w:p>
        </w:tc>
        <w:tc>
          <w:tcPr>
            <w:tcW w:w="1488" w:type="dxa"/>
            <w:vAlign w:val="center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限额</w:t>
            </w:r>
          </w:p>
        </w:tc>
        <w:tc>
          <w:tcPr>
            <w:tcW w:w="2860" w:type="dxa"/>
            <w:vAlign w:val="center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单位</w:t>
            </w:r>
          </w:p>
        </w:tc>
        <w:tc>
          <w:tcPr>
            <w:tcW w:w="1427" w:type="dxa"/>
            <w:vAlign w:val="center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限额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北京大学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中国人民大学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清华大学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北京航空航天大学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北京科技大学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中国农业大学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北京师范大学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天津大学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东北大学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吉林大学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哈尔滨工业大学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复旦大学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同济大学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上海交通大学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华东师范大学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南京大学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浙江大学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中国科技大学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厦门大学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武汉大学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华中科技大学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中山大学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  <w:tr w:rsidR="00195DB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西安交通大学</w:t>
            </w:r>
          </w:p>
        </w:tc>
        <w:tc>
          <w:tcPr>
            <w:tcW w:w="1488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  <w:tc>
          <w:tcPr>
            <w:tcW w:w="2860" w:type="dxa"/>
          </w:tcPr>
          <w:p w:rsidR="00195DBC" w:rsidRDefault="00195DBC" w:rsidP="00D03CB5">
            <w:pPr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国防科技大学</w:t>
            </w:r>
          </w:p>
        </w:tc>
        <w:tc>
          <w:tcPr>
            <w:tcW w:w="1427" w:type="dxa"/>
          </w:tcPr>
          <w:p w:rsidR="00195DBC" w:rsidRDefault="00195DBC" w:rsidP="00D03CB5">
            <w:pPr>
              <w:jc w:val="left"/>
              <w:rPr>
                <w:rFonts w:ascii="楷体_GB2312" w:eastAsia="楷体_GB2312" w:hint="eastAsia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100</w:t>
            </w:r>
          </w:p>
        </w:tc>
      </w:tr>
    </w:tbl>
    <w:p w:rsidR="00B36592" w:rsidRPr="00195DBC" w:rsidRDefault="00B36592" w:rsidP="00195DBC">
      <w:bookmarkStart w:id="0" w:name="_GoBack"/>
      <w:bookmarkEnd w:id="0"/>
    </w:p>
    <w:sectPr w:rsidR="00B36592" w:rsidRPr="00195DBC">
      <w:pgSz w:w="10433" w:h="14742"/>
      <w:pgMar w:top="1418" w:right="1418" w:bottom="1191" w:left="1418" w:header="851" w:footer="851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29" w:rsidRDefault="004C3729" w:rsidP="00D84B10">
      <w:r>
        <w:separator/>
      </w:r>
    </w:p>
  </w:endnote>
  <w:endnote w:type="continuationSeparator" w:id="0">
    <w:p w:rsidR="004C3729" w:rsidRDefault="004C3729" w:rsidP="00D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29" w:rsidRDefault="004C3729" w:rsidP="00D84B10">
      <w:r>
        <w:separator/>
      </w:r>
    </w:p>
  </w:footnote>
  <w:footnote w:type="continuationSeparator" w:id="0">
    <w:p w:rsidR="004C3729" w:rsidRDefault="004C3729" w:rsidP="00D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E4C"/>
    <w:multiLevelType w:val="singleLevel"/>
    <w:tmpl w:val="B51A5C4A"/>
    <w:lvl w:ilvl="0">
      <w:start w:val="1"/>
      <w:numFmt w:val="none"/>
      <w:lvlText w:val="一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abstractNum w:abstractNumId="1">
    <w:nsid w:val="5DB23B3E"/>
    <w:multiLevelType w:val="singleLevel"/>
    <w:tmpl w:val="E174B9C0"/>
    <w:lvl w:ilvl="0">
      <w:start w:val="4"/>
      <w:numFmt w:val="chineseCountingThousand"/>
      <w:lvlText w:val="%1、"/>
      <w:legacy w:legacy="1" w:legacySpace="0" w:legacyIndent="690"/>
      <w:lvlJc w:val="left"/>
      <w:pPr>
        <w:ind w:left="1350" w:hanging="690"/>
      </w:pPr>
      <w:rPr>
        <w:rFonts w:ascii="仿宋_GB2312" w:eastAsia="仿宋_GB2312" w:hint="eastAsia"/>
        <w:b/>
        <w:i w:val="0"/>
        <w:sz w:val="3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2"/>
    <w:rsid w:val="00195DBC"/>
    <w:rsid w:val="00204683"/>
    <w:rsid w:val="0025193B"/>
    <w:rsid w:val="00262A69"/>
    <w:rsid w:val="003B71B1"/>
    <w:rsid w:val="00474B52"/>
    <w:rsid w:val="004C3729"/>
    <w:rsid w:val="005C1E2F"/>
    <w:rsid w:val="0064745D"/>
    <w:rsid w:val="0065714C"/>
    <w:rsid w:val="008E016C"/>
    <w:rsid w:val="00A1516A"/>
    <w:rsid w:val="00B36592"/>
    <w:rsid w:val="00CB4ACE"/>
    <w:rsid w:val="00D05F84"/>
    <w:rsid w:val="00D84B10"/>
    <w:rsid w:val="00DA39D0"/>
    <w:rsid w:val="00E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8</cp:revision>
  <dcterms:created xsi:type="dcterms:W3CDTF">2014-01-10T05:51:00Z</dcterms:created>
  <dcterms:modified xsi:type="dcterms:W3CDTF">2014-01-10T08:02:00Z</dcterms:modified>
</cp:coreProperties>
</file>