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B" w:rsidRPr="006F1425" w:rsidRDefault="009B7C9B" w:rsidP="009B7C9B">
      <w:pPr>
        <w:spacing w:line="560" w:lineRule="exact"/>
        <w:rPr>
          <w:rFonts w:eastAsia="黑体"/>
          <w:sz w:val="32"/>
          <w:szCs w:val="32"/>
        </w:rPr>
      </w:pPr>
      <w:r w:rsidRPr="006F1425">
        <w:rPr>
          <w:rFonts w:eastAsia="黑体"/>
          <w:sz w:val="32"/>
          <w:szCs w:val="32"/>
        </w:rPr>
        <w:t>附件：</w:t>
      </w:r>
    </w:p>
    <w:p w:rsidR="009B7C9B" w:rsidRPr="006F1425" w:rsidRDefault="009B7C9B" w:rsidP="009B7C9B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6F1425">
        <w:rPr>
          <w:rFonts w:eastAsia="方正小标宋简体"/>
          <w:sz w:val="44"/>
          <w:szCs w:val="44"/>
        </w:rPr>
        <w:t>2013</w:t>
      </w:r>
      <w:r w:rsidRPr="006F1425">
        <w:rPr>
          <w:rFonts w:eastAsia="方正小标宋简体"/>
          <w:sz w:val="44"/>
          <w:szCs w:val="44"/>
        </w:rPr>
        <w:t>年教育信息化重点工作总结</w:t>
      </w:r>
    </w:p>
    <w:p w:rsidR="009B7C9B" w:rsidRPr="006F1425" w:rsidRDefault="009B7C9B" w:rsidP="009B7C9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F1425">
        <w:rPr>
          <w:rFonts w:eastAsia="方正小标宋简体"/>
          <w:sz w:val="44"/>
          <w:szCs w:val="44"/>
        </w:rPr>
        <w:t>相关内容说明</w:t>
      </w:r>
    </w:p>
    <w:bookmarkEnd w:id="0"/>
    <w:p w:rsidR="009B7C9B" w:rsidRPr="006F1425" w:rsidRDefault="009B7C9B" w:rsidP="009B7C9B">
      <w:pPr>
        <w:spacing w:line="560" w:lineRule="exact"/>
        <w:jc w:val="center"/>
        <w:rPr>
          <w:rFonts w:eastAsia="方正小标宋简体"/>
          <w:sz w:val="30"/>
          <w:szCs w:val="30"/>
        </w:rPr>
      </w:pPr>
    </w:p>
    <w:p w:rsidR="009B7C9B" w:rsidRDefault="009B7C9B" w:rsidP="009B7C9B">
      <w:pPr>
        <w:pStyle w:val="2"/>
        <w:keepNext w:val="0"/>
        <w:keepLines w:val="0"/>
        <w:spacing w:before="0" w:after="0" w:line="560" w:lineRule="exact"/>
        <w:ind w:firstLineChars="196" w:firstLine="627"/>
        <w:rPr>
          <w:rFonts w:ascii="Times New Roman" w:eastAsia="仿宋_GB2312" w:hAnsi="Times New Roman" w:hint="eastAsia"/>
          <w:b w:val="0"/>
        </w:rPr>
      </w:pPr>
      <w:r w:rsidRPr="006F1425">
        <w:rPr>
          <w:rFonts w:ascii="Times New Roman" w:hAnsi="Times New Roman"/>
          <w:b w:val="0"/>
        </w:rPr>
        <w:t>一、</w:t>
      </w:r>
      <w:r>
        <w:rPr>
          <w:rFonts w:ascii="Times New Roman" w:hAnsi="Times New Roman" w:hint="eastAsia"/>
          <w:b w:val="0"/>
        </w:rPr>
        <w:t>“</w:t>
      </w:r>
      <w:r w:rsidRPr="006F1425">
        <w:rPr>
          <w:rFonts w:ascii="Times New Roman" w:hAnsi="Times New Roman"/>
          <w:b w:val="0"/>
          <w:bCs w:val="0"/>
        </w:rPr>
        <w:t>教学点数字教育资源全覆盖</w:t>
      </w:r>
      <w:r>
        <w:rPr>
          <w:rFonts w:ascii="Times New Roman" w:hAnsi="Times New Roman" w:hint="eastAsia"/>
          <w:b w:val="0"/>
          <w:bCs w:val="0"/>
        </w:rPr>
        <w:t>”项目</w:t>
      </w:r>
      <w:r w:rsidRPr="006F1425">
        <w:rPr>
          <w:rFonts w:ascii="Times New Roman" w:hAnsi="Times New Roman"/>
          <w:b w:val="0"/>
          <w:bCs w:val="0"/>
        </w:rPr>
        <w:t>。</w:t>
      </w:r>
      <w:r w:rsidRPr="006F1425">
        <w:rPr>
          <w:rFonts w:ascii="Times New Roman" w:eastAsia="仿宋_GB2312" w:hAnsi="Times New Roman"/>
          <w:b w:val="0"/>
        </w:rPr>
        <w:t>明确</w:t>
      </w:r>
      <w:r>
        <w:rPr>
          <w:rFonts w:ascii="Times New Roman" w:eastAsia="仿宋_GB2312" w:hAnsi="Times New Roman" w:hint="eastAsia"/>
          <w:b w:val="0"/>
        </w:rPr>
        <w:t>列入</w:t>
      </w:r>
      <w:r w:rsidRPr="006F1425">
        <w:rPr>
          <w:rFonts w:ascii="Times New Roman" w:eastAsia="仿宋_GB2312" w:hAnsi="Times New Roman"/>
          <w:b w:val="0"/>
        </w:rPr>
        <w:t>项目教学点数、</w:t>
      </w:r>
      <w:r>
        <w:rPr>
          <w:rFonts w:ascii="Times New Roman" w:eastAsia="仿宋_GB2312" w:hAnsi="Times New Roman" w:hint="eastAsia"/>
          <w:b w:val="0"/>
        </w:rPr>
        <w:t>配套</w:t>
      </w:r>
      <w:r w:rsidRPr="006F1425">
        <w:rPr>
          <w:rFonts w:ascii="Times New Roman" w:eastAsia="仿宋_GB2312" w:hAnsi="Times New Roman"/>
          <w:b w:val="0"/>
        </w:rPr>
        <w:t>经费落实情况、招标采购完成</w:t>
      </w:r>
      <w:r>
        <w:rPr>
          <w:rFonts w:ascii="Times New Roman" w:eastAsia="仿宋_GB2312" w:hAnsi="Times New Roman" w:hint="eastAsia"/>
          <w:b w:val="0"/>
        </w:rPr>
        <w:t>教学点</w:t>
      </w:r>
      <w:r w:rsidRPr="006F1425">
        <w:rPr>
          <w:rFonts w:ascii="Times New Roman" w:eastAsia="仿宋_GB2312" w:hAnsi="Times New Roman"/>
          <w:b w:val="0"/>
        </w:rPr>
        <w:t>数、设备安装和调试完成</w:t>
      </w:r>
      <w:r>
        <w:rPr>
          <w:rFonts w:ascii="Times New Roman" w:eastAsia="仿宋_GB2312" w:hAnsi="Times New Roman" w:hint="eastAsia"/>
          <w:b w:val="0"/>
        </w:rPr>
        <w:t>教学点</w:t>
      </w:r>
      <w:r w:rsidRPr="006F1425">
        <w:rPr>
          <w:rFonts w:ascii="Times New Roman" w:eastAsia="仿宋_GB2312" w:hAnsi="Times New Roman"/>
          <w:b w:val="0"/>
        </w:rPr>
        <w:t>数、正式使用</w:t>
      </w:r>
      <w:r>
        <w:rPr>
          <w:rFonts w:ascii="Times New Roman" w:eastAsia="仿宋_GB2312" w:hAnsi="Times New Roman" w:hint="eastAsia"/>
          <w:b w:val="0"/>
        </w:rPr>
        <w:t>教学点</w:t>
      </w:r>
      <w:r w:rsidRPr="006F1425">
        <w:rPr>
          <w:rFonts w:ascii="Times New Roman" w:eastAsia="仿宋_GB2312" w:hAnsi="Times New Roman"/>
          <w:b w:val="0"/>
        </w:rPr>
        <w:t>数、培训教学点教师数</w:t>
      </w:r>
      <w:r>
        <w:rPr>
          <w:rFonts w:ascii="Times New Roman" w:eastAsia="仿宋_GB2312" w:hAnsi="Times New Roman" w:hint="eastAsia"/>
          <w:b w:val="0"/>
        </w:rPr>
        <w:t>和比例</w:t>
      </w:r>
      <w:r w:rsidRPr="006F1425">
        <w:rPr>
          <w:rFonts w:ascii="Times New Roman" w:eastAsia="仿宋_GB2312" w:hAnsi="Times New Roman"/>
          <w:b w:val="0"/>
        </w:rPr>
        <w:t>，应用设备和资源</w:t>
      </w:r>
      <w:r>
        <w:rPr>
          <w:rFonts w:ascii="Times New Roman" w:eastAsia="仿宋_GB2312" w:hAnsi="Times New Roman" w:hint="eastAsia"/>
          <w:b w:val="0"/>
        </w:rPr>
        <w:t>的课程数量、尤其是</w:t>
      </w:r>
      <w:r w:rsidRPr="006F1425">
        <w:rPr>
          <w:rFonts w:ascii="Times New Roman" w:eastAsia="仿宋_GB2312" w:hAnsi="Times New Roman"/>
          <w:b w:val="0"/>
        </w:rPr>
        <w:t>开设</w:t>
      </w:r>
      <w:r>
        <w:rPr>
          <w:rFonts w:ascii="Times New Roman" w:eastAsia="仿宋_GB2312" w:hAnsi="Times New Roman" w:hint="eastAsia"/>
          <w:b w:val="0"/>
        </w:rPr>
        <w:t>原本不能开出的国家规定课程的教学点数和课程开设</w:t>
      </w:r>
      <w:r w:rsidRPr="006F1425">
        <w:rPr>
          <w:rFonts w:ascii="Times New Roman" w:eastAsia="仿宋_GB2312" w:hAnsi="Times New Roman"/>
          <w:b w:val="0"/>
        </w:rPr>
        <w:t>情况</w:t>
      </w:r>
      <w:r>
        <w:rPr>
          <w:rFonts w:ascii="Times New Roman" w:eastAsia="仿宋_GB2312" w:hAnsi="Times New Roman" w:hint="eastAsia"/>
          <w:b w:val="0"/>
        </w:rPr>
        <w:t>、已经开齐国家规定课程的教学点数</w:t>
      </w:r>
      <w:r w:rsidRPr="006F1425">
        <w:rPr>
          <w:rFonts w:ascii="Times New Roman" w:eastAsia="仿宋_GB2312" w:hAnsi="Times New Roman"/>
          <w:b w:val="0"/>
        </w:rPr>
        <w:t>，以及组织教学应用</w:t>
      </w:r>
      <w:r>
        <w:rPr>
          <w:rFonts w:ascii="Times New Roman" w:eastAsia="仿宋_GB2312" w:hAnsi="Times New Roman" w:hint="eastAsia"/>
          <w:b w:val="0"/>
        </w:rPr>
        <w:t>、提高课堂教学质量</w:t>
      </w:r>
      <w:r w:rsidRPr="006F1425">
        <w:rPr>
          <w:rFonts w:ascii="Times New Roman" w:eastAsia="仿宋_GB2312" w:hAnsi="Times New Roman"/>
          <w:b w:val="0"/>
        </w:rPr>
        <w:t>情况等。</w:t>
      </w:r>
    </w:p>
    <w:p w:rsidR="009B7C9B" w:rsidRPr="006F1425" w:rsidRDefault="009B7C9B" w:rsidP="009B7C9B">
      <w:pPr>
        <w:pStyle w:val="2"/>
        <w:keepNext w:val="0"/>
        <w:keepLines w:val="0"/>
        <w:spacing w:before="0" w:after="0" w:line="560" w:lineRule="exact"/>
        <w:ind w:firstLineChars="196" w:firstLine="627"/>
        <w:rPr>
          <w:rFonts w:ascii="Times New Roman" w:hAnsi="Times New Roman"/>
          <w:b w:val="0"/>
        </w:rPr>
      </w:pPr>
      <w:r w:rsidRPr="006F1425">
        <w:rPr>
          <w:rFonts w:ascii="Times New Roman" w:hAnsi="Times New Roman"/>
          <w:b w:val="0"/>
        </w:rPr>
        <w:t>二、</w:t>
      </w:r>
      <w:r w:rsidRPr="006F1425">
        <w:rPr>
          <w:rFonts w:ascii="Times New Roman" w:hAnsi="Times New Roman"/>
          <w:b w:val="0"/>
          <w:bCs w:val="0"/>
        </w:rPr>
        <w:t>宽带网络校</w:t>
      </w:r>
      <w:proofErr w:type="gramStart"/>
      <w:r w:rsidRPr="006F1425">
        <w:rPr>
          <w:rFonts w:ascii="Times New Roman" w:hAnsi="Times New Roman"/>
          <w:b w:val="0"/>
          <w:bCs w:val="0"/>
        </w:rPr>
        <w:t>校</w:t>
      </w:r>
      <w:proofErr w:type="gramEnd"/>
      <w:r w:rsidRPr="006F1425">
        <w:rPr>
          <w:rFonts w:ascii="Times New Roman" w:hAnsi="Times New Roman"/>
          <w:b w:val="0"/>
          <w:bCs w:val="0"/>
        </w:rPr>
        <w:t>通。</w:t>
      </w:r>
      <w:r>
        <w:rPr>
          <w:rFonts w:ascii="Times New Roman" w:eastAsia="仿宋_GB2312" w:hAnsi="Times New Roman" w:hint="eastAsia"/>
          <w:b w:val="0"/>
        </w:rPr>
        <w:t>根据</w:t>
      </w:r>
      <w:r w:rsidRPr="006F1425">
        <w:rPr>
          <w:rFonts w:ascii="Times New Roman" w:eastAsia="仿宋_GB2312" w:hAnsi="Times New Roman" w:hint="eastAsia"/>
          <w:b w:val="0"/>
        </w:rPr>
        <w:t>《</w:t>
      </w:r>
      <w:r w:rsidRPr="006F1425">
        <w:rPr>
          <w:rFonts w:ascii="Times New Roman" w:eastAsia="仿宋_GB2312" w:hAnsi="Times New Roman"/>
          <w:b w:val="0"/>
        </w:rPr>
        <w:t>关于报送义务教育阶段学校</w:t>
      </w:r>
      <w:r w:rsidRPr="006F1425">
        <w:rPr>
          <w:rFonts w:ascii="Times New Roman" w:eastAsia="仿宋_GB2312" w:hAnsi="Times New Roman"/>
          <w:b w:val="0"/>
        </w:rPr>
        <w:t>“</w:t>
      </w:r>
      <w:r w:rsidRPr="006F1425">
        <w:rPr>
          <w:rFonts w:ascii="Times New Roman" w:eastAsia="仿宋_GB2312" w:hAnsi="Times New Roman"/>
          <w:b w:val="0"/>
        </w:rPr>
        <w:t>宽带网络校校通</w:t>
      </w:r>
      <w:r w:rsidRPr="006F1425">
        <w:rPr>
          <w:rFonts w:ascii="Times New Roman" w:eastAsia="仿宋_GB2312" w:hAnsi="Times New Roman"/>
          <w:b w:val="0"/>
        </w:rPr>
        <w:t>”</w:t>
      </w:r>
      <w:r w:rsidRPr="006F1425">
        <w:rPr>
          <w:rFonts w:ascii="Times New Roman" w:eastAsia="仿宋_GB2312" w:hAnsi="Times New Roman"/>
          <w:b w:val="0"/>
        </w:rPr>
        <w:t>现状和推进计划的通知</w:t>
      </w:r>
      <w:r w:rsidRPr="006F1425">
        <w:rPr>
          <w:rFonts w:ascii="Times New Roman" w:eastAsia="仿宋_GB2312" w:hAnsi="Times New Roman" w:hint="eastAsia"/>
          <w:b w:val="0"/>
        </w:rPr>
        <w:t>》（</w:t>
      </w:r>
      <w:proofErr w:type="gramStart"/>
      <w:r w:rsidRPr="006F1425">
        <w:rPr>
          <w:rFonts w:ascii="Times New Roman" w:eastAsia="仿宋_GB2312" w:hAnsi="Times New Roman"/>
          <w:b w:val="0"/>
        </w:rPr>
        <w:t>教信推办</w:t>
      </w:r>
      <w:proofErr w:type="gramEnd"/>
      <w:r w:rsidRPr="006F1425">
        <w:rPr>
          <w:b w:val="0"/>
        </w:rPr>
        <w:t>﹝</w:t>
      </w:r>
      <w:r w:rsidRPr="006F1425">
        <w:rPr>
          <w:rFonts w:ascii="Times New Roman" w:eastAsia="仿宋_GB2312" w:hAnsi="Times New Roman"/>
          <w:b w:val="0"/>
        </w:rPr>
        <w:t>2013</w:t>
      </w:r>
      <w:r w:rsidRPr="006F1425">
        <w:rPr>
          <w:b w:val="0"/>
        </w:rPr>
        <w:t>﹞</w:t>
      </w:r>
      <w:r w:rsidRPr="006F1425">
        <w:rPr>
          <w:rFonts w:ascii="Times New Roman" w:eastAsia="仿宋_GB2312" w:hAnsi="Times New Roman"/>
          <w:b w:val="0"/>
        </w:rPr>
        <w:t>12</w:t>
      </w:r>
      <w:r w:rsidRPr="006F1425">
        <w:rPr>
          <w:rFonts w:ascii="Times New Roman" w:eastAsia="仿宋_GB2312" w:hAnsi="Times New Roman"/>
          <w:b w:val="0"/>
        </w:rPr>
        <w:t>号</w:t>
      </w:r>
      <w:r w:rsidRPr="006F1425">
        <w:rPr>
          <w:rFonts w:ascii="Times New Roman" w:eastAsia="仿宋_GB2312" w:hAnsi="Times New Roman" w:hint="eastAsia"/>
          <w:b w:val="0"/>
        </w:rPr>
        <w:t>）</w:t>
      </w:r>
      <w:r>
        <w:rPr>
          <w:rFonts w:ascii="Times New Roman" w:eastAsia="仿宋_GB2312" w:hAnsi="Times New Roman" w:hint="eastAsia"/>
          <w:b w:val="0"/>
        </w:rPr>
        <w:t>中明确的</w:t>
      </w:r>
      <w:r w:rsidRPr="006F1425">
        <w:rPr>
          <w:rFonts w:ascii="Times New Roman" w:eastAsia="仿宋_GB2312" w:hAnsi="Times New Roman"/>
          <w:b w:val="0"/>
        </w:rPr>
        <w:t>“</w:t>
      </w:r>
      <w:r w:rsidRPr="006F1425">
        <w:rPr>
          <w:rFonts w:ascii="Times New Roman" w:eastAsia="仿宋_GB2312" w:hAnsi="Times New Roman"/>
          <w:b w:val="0"/>
        </w:rPr>
        <w:t>宽带网络校</w:t>
      </w:r>
      <w:proofErr w:type="gramStart"/>
      <w:r w:rsidRPr="006F1425">
        <w:rPr>
          <w:rFonts w:ascii="Times New Roman" w:eastAsia="仿宋_GB2312" w:hAnsi="Times New Roman"/>
          <w:b w:val="0"/>
        </w:rPr>
        <w:t>校</w:t>
      </w:r>
      <w:proofErr w:type="gramEnd"/>
      <w:r w:rsidRPr="006F1425">
        <w:rPr>
          <w:rFonts w:ascii="Times New Roman" w:eastAsia="仿宋_GB2312" w:hAnsi="Times New Roman"/>
          <w:b w:val="0"/>
        </w:rPr>
        <w:t>通</w:t>
      </w:r>
      <w:r w:rsidRPr="006F1425">
        <w:rPr>
          <w:rFonts w:ascii="Times New Roman" w:eastAsia="仿宋_GB2312" w:hAnsi="Times New Roman"/>
          <w:b w:val="0"/>
        </w:rPr>
        <w:t>”</w:t>
      </w:r>
      <w:r>
        <w:rPr>
          <w:rFonts w:ascii="Times New Roman" w:eastAsia="仿宋_GB2312" w:hAnsi="Times New Roman" w:hint="eastAsia"/>
          <w:b w:val="0"/>
        </w:rPr>
        <w:t>概念和内涵，在</w:t>
      </w:r>
      <w:r w:rsidRPr="006F1425">
        <w:rPr>
          <w:rFonts w:ascii="Times New Roman" w:eastAsia="仿宋_GB2312" w:hAnsi="Times New Roman"/>
          <w:b w:val="0"/>
        </w:rPr>
        <w:t>月报统计表的基础</w:t>
      </w:r>
      <w:r>
        <w:rPr>
          <w:rFonts w:ascii="Times New Roman" w:eastAsia="仿宋_GB2312" w:hAnsi="Times New Roman" w:hint="eastAsia"/>
          <w:b w:val="0"/>
        </w:rPr>
        <w:t>上，</w:t>
      </w:r>
      <w:r w:rsidRPr="006F1425">
        <w:rPr>
          <w:rFonts w:ascii="Times New Roman" w:eastAsia="仿宋_GB2312" w:hAnsi="Times New Roman"/>
          <w:b w:val="0"/>
        </w:rPr>
        <w:t>报送</w:t>
      </w:r>
      <w:r>
        <w:rPr>
          <w:rFonts w:ascii="Times New Roman" w:eastAsia="仿宋_GB2312" w:hAnsi="Times New Roman" w:hint="eastAsia"/>
          <w:b w:val="0"/>
        </w:rPr>
        <w:t>2013</w:t>
      </w:r>
      <w:r>
        <w:rPr>
          <w:rFonts w:ascii="Times New Roman" w:eastAsia="仿宋_GB2312" w:hAnsi="Times New Roman" w:hint="eastAsia"/>
          <w:b w:val="0"/>
        </w:rPr>
        <w:t>年度实现</w:t>
      </w:r>
      <w:r w:rsidRPr="006F1425">
        <w:rPr>
          <w:rFonts w:ascii="Times New Roman" w:eastAsia="仿宋_GB2312" w:hAnsi="Times New Roman"/>
          <w:b w:val="0"/>
        </w:rPr>
        <w:t>宽带接入</w:t>
      </w:r>
      <w:r>
        <w:rPr>
          <w:rFonts w:ascii="Times New Roman" w:eastAsia="仿宋_GB2312" w:hAnsi="Times New Roman" w:hint="eastAsia"/>
          <w:b w:val="0"/>
        </w:rPr>
        <w:t>的</w:t>
      </w:r>
      <w:r w:rsidRPr="006F1425">
        <w:rPr>
          <w:rFonts w:ascii="Times New Roman" w:eastAsia="仿宋_GB2312" w:hAnsi="Times New Roman"/>
          <w:b w:val="0"/>
        </w:rPr>
        <w:t>学校数</w:t>
      </w:r>
      <w:r>
        <w:rPr>
          <w:rFonts w:ascii="Times New Roman" w:eastAsia="仿宋_GB2312" w:hAnsi="Times New Roman" w:hint="eastAsia"/>
          <w:b w:val="0"/>
        </w:rPr>
        <w:t>和带宽</w:t>
      </w:r>
      <w:r w:rsidRPr="006F1425">
        <w:rPr>
          <w:rFonts w:ascii="Times New Roman" w:eastAsia="仿宋_GB2312" w:hAnsi="Times New Roman"/>
          <w:b w:val="0"/>
        </w:rPr>
        <w:t>提速</w:t>
      </w:r>
      <w:r>
        <w:rPr>
          <w:rFonts w:ascii="Times New Roman" w:eastAsia="仿宋_GB2312" w:hAnsi="Times New Roman" w:hint="eastAsia"/>
          <w:b w:val="0"/>
        </w:rPr>
        <w:t>的</w:t>
      </w:r>
      <w:r w:rsidRPr="006F1425">
        <w:rPr>
          <w:rFonts w:ascii="Times New Roman" w:eastAsia="仿宋_GB2312" w:hAnsi="Times New Roman"/>
          <w:b w:val="0"/>
        </w:rPr>
        <w:t>学校数</w:t>
      </w:r>
      <w:r>
        <w:rPr>
          <w:rFonts w:ascii="Times New Roman" w:eastAsia="仿宋_GB2312" w:hAnsi="Times New Roman" w:hint="eastAsia"/>
          <w:b w:val="0"/>
        </w:rPr>
        <w:t>、并</w:t>
      </w:r>
      <w:proofErr w:type="gramStart"/>
      <w:r>
        <w:rPr>
          <w:rFonts w:ascii="Times New Roman" w:eastAsia="仿宋_GB2312" w:hAnsi="Times New Roman" w:hint="eastAsia"/>
          <w:b w:val="0"/>
        </w:rPr>
        <w:t>明确分别</w:t>
      </w:r>
      <w:proofErr w:type="gramEnd"/>
      <w:r>
        <w:rPr>
          <w:rFonts w:ascii="Times New Roman" w:eastAsia="仿宋_GB2312" w:hAnsi="Times New Roman" w:hint="eastAsia"/>
          <w:b w:val="0"/>
        </w:rPr>
        <w:t>达到的带宽标准</w:t>
      </w:r>
      <w:r w:rsidRPr="006F1425">
        <w:rPr>
          <w:rFonts w:ascii="Times New Roman" w:eastAsia="仿宋_GB2312" w:hAnsi="Times New Roman"/>
          <w:b w:val="0"/>
        </w:rPr>
        <w:t>，配备多媒体教学设备的</w:t>
      </w:r>
      <w:r>
        <w:rPr>
          <w:rFonts w:ascii="Times New Roman" w:eastAsia="仿宋_GB2312" w:hAnsi="Times New Roman" w:hint="eastAsia"/>
          <w:b w:val="0"/>
        </w:rPr>
        <w:t>学校数、</w:t>
      </w:r>
      <w:r>
        <w:rPr>
          <w:rFonts w:ascii="Times New Roman" w:eastAsia="仿宋_GB2312" w:hAnsi="Times New Roman"/>
          <w:b w:val="0"/>
        </w:rPr>
        <w:t>教室数</w:t>
      </w:r>
      <w:r w:rsidRPr="006F1425">
        <w:rPr>
          <w:rFonts w:ascii="Times New Roman" w:eastAsia="仿宋_GB2312" w:hAnsi="Times New Roman"/>
          <w:b w:val="0"/>
        </w:rPr>
        <w:t>等。</w:t>
      </w:r>
    </w:p>
    <w:p w:rsidR="009B7C9B" w:rsidRPr="006F1425" w:rsidRDefault="009B7C9B" w:rsidP="009B7C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6F1425">
        <w:rPr>
          <w:rFonts w:eastAsia="黑体"/>
          <w:bCs/>
          <w:sz w:val="32"/>
          <w:szCs w:val="32"/>
        </w:rPr>
        <w:t>三、优质资源班班通。</w:t>
      </w:r>
      <w:r w:rsidRPr="00063E6D">
        <w:rPr>
          <w:rFonts w:eastAsia="仿宋_GB2312" w:hint="eastAsia"/>
          <w:sz w:val="32"/>
          <w:szCs w:val="32"/>
        </w:rPr>
        <w:t>报送</w:t>
      </w:r>
      <w:r w:rsidRPr="006F1425">
        <w:rPr>
          <w:rFonts w:eastAsia="仿宋_GB2312"/>
          <w:sz w:val="32"/>
          <w:szCs w:val="32"/>
        </w:rPr>
        <w:t>“</w:t>
      </w:r>
      <w:r w:rsidRPr="006F1425">
        <w:rPr>
          <w:rFonts w:eastAsia="仿宋_GB2312"/>
          <w:sz w:val="32"/>
          <w:szCs w:val="32"/>
        </w:rPr>
        <w:t>专递课堂</w:t>
      </w:r>
      <w:r w:rsidRPr="006F1425">
        <w:rPr>
          <w:rFonts w:eastAsia="仿宋_GB2312"/>
          <w:sz w:val="32"/>
          <w:szCs w:val="32"/>
        </w:rPr>
        <w:t>”</w:t>
      </w:r>
      <w:r w:rsidRPr="006F1425">
        <w:rPr>
          <w:rFonts w:eastAsia="仿宋_GB2312"/>
          <w:sz w:val="32"/>
          <w:szCs w:val="32"/>
        </w:rPr>
        <w:t>、</w:t>
      </w:r>
      <w:r w:rsidRPr="006F1425">
        <w:rPr>
          <w:rFonts w:eastAsia="仿宋_GB2312"/>
          <w:sz w:val="32"/>
          <w:szCs w:val="32"/>
        </w:rPr>
        <w:t>“</w:t>
      </w:r>
      <w:r w:rsidRPr="006F1425">
        <w:rPr>
          <w:rFonts w:eastAsia="仿宋_GB2312"/>
          <w:sz w:val="32"/>
          <w:szCs w:val="32"/>
        </w:rPr>
        <w:t>名师课堂</w:t>
      </w:r>
      <w:r w:rsidRPr="006F1425">
        <w:rPr>
          <w:rFonts w:eastAsia="仿宋_GB2312"/>
          <w:sz w:val="32"/>
          <w:szCs w:val="32"/>
        </w:rPr>
        <w:t>”</w:t>
      </w:r>
      <w:r w:rsidRPr="006F1425">
        <w:rPr>
          <w:rFonts w:eastAsia="仿宋_GB2312"/>
          <w:sz w:val="32"/>
          <w:szCs w:val="32"/>
        </w:rPr>
        <w:t>、</w:t>
      </w:r>
      <w:r w:rsidRPr="006F1425">
        <w:rPr>
          <w:rFonts w:eastAsia="仿宋_GB2312"/>
          <w:sz w:val="32"/>
          <w:szCs w:val="32"/>
        </w:rPr>
        <w:t>“</w:t>
      </w:r>
      <w:r w:rsidRPr="006F1425">
        <w:rPr>
          <w:rFonts w:eastAsia="仿宋_GB2312"/>
          <w:sz w:val="32"/>
          <w:szCs w:val="32"/>
        </w:rPr>
        <w:t>名校网络课堂</w:t>
      </w:r>
      <w:r w:rsidRPr="006F1425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等形式的资源应用</w:t>
      </w:r>
      <w:r w:rsidRPr="006F1425">
        <w:rPr>
          <w:rFonts w:eastAsia="仿宋_GB2312"/>
          <w:sz w:val="32"/>
          <w:szCs w:val="32"/>
        </w:rPr>
        <w:t>情况，</w:t>
      </w:r>
      <w:r>
        <w:rPr>
          <w:rFonts w:eastAsia="仿宋_GB2312"/>
          <w:sz w:val="32"/>
          <w:szCs w:val="32"/>
        </w:rPr>
        <w:t>以及其他实用、好用、管用的资源应用模式等</w:t>
      </w:r>
      <w:r>
        <w:rPr>
          <w:rFonts w:eastAsia="仿宋_GB2312" w:hint="eastAsia"/>
          <w:sz w:val="32"/>
          <w:szCs w:val="32"/>
        </w:rPr>
        <w:t>，明确优质数字教育资源应用覆盖的</w:t>
      </w:r>
      <w:r w:rsidRPr="006F1425">
        <w:rPr>
          <w:rFonts w:eastAsia="仿宋_GB2312"/>
          <w:sz w:val="32"/>
          <w:szCs w:val="32"/>
        </w:rPr>
        <w:t>各级各类学校</w:t>
      </w:r>
      <w:r>
        <w:rPr>
          <w:rFonts w:eastAsia="仿宋_GB2312" w:hint="eastAsia"/>
          <w:sz w:val="32"/>
          <w:szCs w:val="32"/>
        </w:rPr>
        <w:t>数、</w:t>
      </w:r>
      <w:r w:rsidRPr="006F1425">
        <w:rPr>
          <w:rFonts w:eastAsia="仿宋_GB2312"/>
          <w:sz w:val="32"/>
          <w:szCs w:val="32"/>
        </w:rPr>
        <w:t>课堂教学</w:t>
      </w:r>
      <w:r>
        <w:rPr>
          <w:rFonts w:eastAsia="仿宋_GB2312" w:hint="eastAsia"/>
          <w:sz w:val="32"/>
          <w:szCs w:val="32"/>
        </w:rPr>
        <w:t>应</w:t>
      </w:r>
      <w:r w:rsidRPr="006F1425">
        <w:rPr>
          <w:rFonts w:eastAsia="仿宋_GB2312"/>
          <w:sz w:val="32"/>
          <w:szCs w:val="32"/>
        </w:rPr>
        <w:t>用</w:t>
      </w:r>
      <w:r>
        <w:rPr>
          <w:rFonts w:eastAsia="仿宋_GB2312" w:hint="eastAsia"/>
          <w:sz w:val="32"/>
          <w:szCs w:val="32"/>
        </w:rPr>
        <w:t>覆盖的班级数和各自所占的比例。</w:t>
      </w:r>
    </w:p>
    <w:p w:rsidR="009B7C9B" w:rsidRPr="006F1425" w:rsidRDefault="009B7C9B" w:rsidP="009B7C9B">
      <w:pPr>
        <w:pStyle w:val="2"/>
        <w:keepNext w:val="0"/>
        <w:keepLines w:val="0"/>
        <w:spacing w:before="0" w:after="0" w:line="560" w:lineRule="exact"/>
        <w:ind w:firstLineChars="196" w:firstLine="627"/>
        <w:rPr>
          <w:rFonts w:ascii="Times New Roman" w:eastAsia="仿宋_GB2312" w:hAnsi="Times New Roman"/>
        </w:rPr>
      </w:pPr>
      <w:r w:rsidRPr="006F1425">
        <w:rPr>
          <w:rFonts w:ascii="Times New Roman" w:hAnsi="Times New Roman"/>
          <w:b w:val="0"/>
          <w:bCs w:val="0"/>
        </w:rPr>
        <w:t>四、网络学习空间人人通。</w:t>
      </w:r>
      <w:r>
        <w:rPr>
          <w:rFonts w:ascii="Times New Roman" w:eastAsia="仿宋_GB2312" w:hAnsi="Times New Roman" w:hint="eastAsia"/>
          <w:b w:val="0"/>
          <w:bCs w:val="0"/>
        </w:rPr>
        <w:t>报送</w:t>
      </w:r>
      <w:r w:rsidRPr="006F1425">
        <w:rPr>
          <w:rFonts w:ascii="Times New Roman" w:eastAsia="仿宋_GB2312" w:hAnsi="Times New Roman"/>
          <w:b w:val="0"/>
          <w:bCs w:val="0"/>
        </w:rPr>
        <w:t>中小学、职业学校、高校</w:t>
      </w:r>
      <w:r>
        <w:rPr>
          <w:rFonts w:ascii="Times New Roman" w:eastAsia="仿宋_GB2312" w:hAnsi="Times New Roman" w:hint="eastAsia"/>
          <w:b w:val="0"/>
          <w:bCs w:val="0"/>
        </w:rPr>
        <w:t>2013</w:t>
      </w:r>
      <w:r>
        <w:rPr>
          <w:rFonts w:ascii="Times New Roman" w:eastAsia="仿宋_GB2312" w:hAnsi="Times New Roman" w:hint="eastAsia"/>
          <w:b w:val="0"/>
          <w:bCs w:val="0"/>
        </w:rPr>
        <w:t>年</w:t>
      </w:r>
      <w:r w:rsidRPr="006F1425">
        <w:rPr>
          <w:rFonts w:ascii="Times New Roman" w:eastAsia="仿宋_GB2312" w:hAnsi="Times New Roman"/>
          <w:b w:val="0"/>
          <w:bCs w:val="0"/>
        </w:rPr>
        <w:t>开通网络学习空间的学校数、教师数、学生数</w:t>
      </w:r>
      <w:r>
        <w:rPr>
          <w:rFonts w:ascii="Times New Roman" w:eastAsia="仿宋_GB2312" w:hAnsi="Times New Roman" w:hint="eastAsia"/>
          <w:b w:val="0"/>
          <w:bCs w:val="0"/>
        </w:rPr>
        <w:t>和到</w:t>
      </w:r>
      <w:r>
        <w:rPr>
          <w:rFonts w:ascii="Times New Roman" w:eastAsia="仿宋_GB2312" w:hAnsi="Times New Roman" w:hint="eastAsia"/>
          <w:b w:val="0"/>
          <w:bCs w:val="0"/>
        </w:rPr>
        <w:t>2013</w:t>
      </w:r>
      <w:r>
        <w:rPr>
          <w:rFonts w:ascii="Times New Roman" w:eastAsia="仿宋_GB2312" w:hAnsi="Times New Roman" w:hint="eastAsia"/>
          <w:b w:val="0"/>
          <w:bCs w:val="0"/>
        </w:rPr>
        <w:t>年底各自的数量和所占比例</w:t>
      </w:r>
      <w:r w:rsidRPr="006F1425">
        <w:rPr>
          <w:rFonts w:ascii="Times New Roman" w:eastAsia="仿宋_GB2312" w:hAnsi="Times New Roman"/>
          <w:b w:val="0"/>
          <w:bCs w:val="0"/>
        </w:rPr>
        <w:t>，教师利用空间开展教研、教学活动的人数和比例，</w:t>
      </w:r>
      <w:r>
        <w:rPr>
          <w:rFonts w:ascii="Times New Roman" w:eastAsia="仿宋_GB2312" w:hAnsi="Times New Roman" w:hint="eastAsia"/>
          <w:b w:val="0"/>
          <w:bCs w:val="0"/>
        </w:rPr>
        <w:t>明确</w:t>
      </w:r>
      <w:r w:rsidRPr="006F1425">
        <w:rPr>
          <w:rFonts w:ascii="Times New Roman" w:eastAsia="仿宋_GB2312" w:hAnsi="Times New Roman"/>
          <w:b w:val="0"/>
          <w:bCs w:val="0"/>
        </w:rPr>
        <w:t>网络学习空间</w:t>
      </w:r>
      <w:r>
        <w:rPr>
          <w:rFonts w:ascii="Times New Roman" w:eastAsia="仿宋_GB2312" w:hAnsi="Times New Roman" w:hint="eastAsia"/>
          <w:b w:val="0"/>
          <w:bCs w:val="0"/>
        </w:rPr>
        <w:t>的</w:t>
      </w:r>
      <w:r w:rsidRPr="006F1425">
        <w:rPr>
          <w:rFonts w:ascii="Times New Roman" w:eastAsia="仿宋_GB2312" w:hAnsi="Times New Roman"/>
          <w:b w:val="0"/>
          <w:bCs w:val="0"/>
        </w:rPr>
        <w:t>建设形式、模式、费用、机制等。</w:t>
      </w:r>
    </w:p>
    <w:p w:rsidR="009B7C9B" w:rsidRPr="006F1425" w:rsidRDefault="009B7C9B" w:rsidP="009B7C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6F1425">
        <w:rPr>
          <w:rFonts w:eastAsia="黑体"/>
          <w:bCs/>
          <w:sz w:val="32"/>
          <w:szCs w:val="32"/>
        </w:rPr>
        <w:t>五、教育资源公共服务平台。</w:t>
      </w:r>
      <w:r>
        <w:rPr>
          <w:rFonts w:eastAsia="仿宋_GB2312" w:hint="eastAsia"/>
          <w:sz w:val="32"/>
          <w:szCs w:val="32"/>
        </w:rPr>
        <w:t>报送</w:t>
      </w:r>
      <w:r>
        <w:rPr>
          <w:rFonts w:eastAsia="仿宋_GB2312"/>
          <w:sz w:val="32"/>
          <w:szCs w:val="32"/>
        </w:rPr>
        <w:t>本地公共服务平台建设以及国</w:t>
      </w:r>
      <w:r>
        <w:rPr>
          <w:rFonts w:eastAsia="仿宋_GB2312"/>
          <w:sz w:val="32"/>
          <w:szCs w:val="32"/>
        </w:rPr>
        <w:lastRenderedPageBreak/>
        <w:t>家</w:t>
      </w:r>
      <w:r w:rsidRPr="006F1425">
        <w:rPr>
          <w:rFonts w:eastAsia="仿宋_GB2312"/>
          <w:sz w:val="32"/>
          <w:szCs w:val="32"/>
        </w:rPr>
        <w:t>教育资源公共服务平台</w:t>
      </w:r>
      <w:r>
        <w:rPr>
          <w:rFonts w:eastAsia="仿宋_GB2312" w:hint="eastAsia"/>
          <w:sz w:val="32"/>
          <w:szCs w:val="32"/>
        </w:rPr>
        <w:t>应用情况、特别是</w:t>
      </w:r>
      <w:r w:rsidRPr="006F1425">
        <w:rPr>
          <w:rFonts w:eastAsia="仿宋_GB2312"/>
          <w:sz w:val="32"/>
          <w:szCs w:val="32"/>
        </w:rPr>
        <w:t>规模化应用试点推进情况，</w:t>
      </w:r>
      <w:r>
        <w:rPr>
          <w:rFonts w:eastAsia="仿宋_GB2312" w:hint="eastAsia"/>
          <w:sz w:val="32"/>
          <w:szCs w:val="32"/>
        </w:rPr>
        <w:t>明确本地</w:t>
      </w:r>
      <w:r w:rsidRPr="006F1425">
        <w:rPr>
          <w:rFonts w:eastAsia="仿宋_GB2312"/>
          <w:sz w:val="32"/>
          <w:szCs w:val="32"/>
        </w:rPr>
        <w:t>平台的服务能力、覆盖范围、服务内容、注册学校数、注册教师数、注册学生数、与国家平台的对接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对外合作情况</w:t>
      </w:r>
      <w:r>
        <w:rPr>
          <w:rFonts w:eastAsia="仿宋_GB2312" w:hint="eastAsia"/>
          <w:sz w:val="32"/>
          <w:szCs w:val="32"/>
        </w:rPr>
        <w:t>，以及</w:t>
      </w:r>
      <w:r>
        <w:rPr>
          <w:rFonts w:eastAsia="仿宋_GB2312"/>
          <w:sz w:val="32"/>
          <w:szCs w:val="32"/>
        </w:rPr>
        <w:t>资源</w:t>
      </w:r>
      <w:r>
        <w:rPr>
          <w:rFonts w:eastAsia="仿宋_GB2312" w:hint="eastAsia"/>
          <w:sz w:val="32"/>
          <w:szCs w:val="32"/>
        </w:rPr>
        <w:t>共建共享情况等。</w:t>
      </w:r>
    </w:p>
    <w:p w:rsidR="009B7C9B" w:rsidRPr="006F1425" w:rsidRDefault="009B7C9B" w:rsidP="009B7C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6F1425">
        <w:rPr>
          <w:rFonts w:eastAsia="黑体"/>
          <w:bCs/>
          <w:sz w:val="32"/>
          <w:szCs w:val="32"/>
        </w:rPr>
        <w:t>六、教育管理公共服务平台。</w:t>
      </w:r>
      <w:r w:rsidRPr="00F61225">
        <w:rPr>
          <w:rFonts w:eastAsia="仿宋_GB2312" w:hint="eastAsia"/>
          <w:sz w:val="32"/>
          <w:szCs w:val="32"/>
        </w:rPr>
        <w:t>明确</w:t>
      </w:r>
      <w:r w:rsidRPr="006F1425">
        <w:rPr>
          <w:rFonts w:eastAsia="仿宋_GB2312"/>
          <w:sz w:val="32"/>
          <w:szCs w:val="32"/>
        </w:rPr>
        <w:t>省级教育数据中心建设推进情况</w:t>
      </w:r>
      <w:r>
        <w:rPr>
          <w:rFonts w:eastAsia="仿宋_GB2312" w:hint="eastAsia"/>
          <w:sz w:val="32"/>
          <w:szCs w:val="32"/>
        </w:rPr>
        <w:t>，</w:t>
      </w:r>
      <w:r w:rsidRPr="006F1425">
        <w:rPr>
          <w:rFonts w:eastAsia="仿宋_GB2312"/>
          <w:sz w:val="32"/>
          <w:szCs w:val="32"/>
        </w:rPr>
        <w:t>以及</w:t>
      </w:r>
      <w:r>
        <w:rPr>
          <w:rFonts w:eastAsia="仿宋_GB2312" w:hint="eastAsia"/>
          <w:sz w:val="32"/>
          <w:szCs w:val="32"/>
        </w:rPr>
        <w:t>教育部部署的各项</w:t>
      </w:r>
      <w:r w:rsidRPr="006F1425">
        <w:rPr>
          <w:rFonts w:eastAsia="仿宋_GB2312"/>
          <w:sz w:val="32"/>
          <w:szCs w:val="32"/>
        </w:rPr>
        <w:t>教育管理信息系统和基础数据库</w:t>
      </w:r>
      <w:r>
        <w:rPr>
          <w:rFonts w:eastAsia="仿宋_GB2312" w:hint="eastAsia"/>
          <w:sz w:val="32"/>
          <w:szCs w:val="32"/>
        </w:rPr>
        <w:t>的应用情况</w:t>
      </w:r>
      <w:r w:rsidRPr="006F1425">
        <w:rPr>
          <w:rFonts w:eastAsia="仿宋_GB2312"/>
          <w:sz w:val="32"/>
          <w:szCs w:val="32"/>
        </w:rPr>
        <w:t>，尤其是学生、教师、学校资产等重点管理信息系统</w:t>
      </w:r>
      <w:r>
        <w:rPr>
          <w:rFonts w:eastAsia="仿宋_GB2312" w:hint="eastAsia"/>
          <w:sz w:val="32"/>
          <w:szCs w:val="32"/>
        </w:rPr>
        <w:t>的入库数量、比例及应用</w:t>
      </w:r>
      <w:r w:rsidRPr="006F1425">
        <w:rPr>
          <w:rFonts w:eastAsia="仿宋_GB2312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等</w:t>
      </w:r>
      <w:r w:rsidRPr="006F1425">
        <w:rPr>
          <w:rFonts w:eastAsia="仿宋_GB2312"/>
          <w:sz w:val="32"/>
          <w:szCs w:val="32"/>
        </w:rPr>
        <w:t>。</w:t>
      </w:r>
    </w:p>
    <w:p w:rsidR="009B7C9B" w:rsidRPr="006F1425" w:rsidRDefault="009B7C9B" w:rsidP="009B7C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6F1425">
        <w:rPr>
          <w:rFonts w:eastAsia="黑体"/>
          <w:bCs/>
          <w:sz w:val="32"/>
          <w:szCs w:val="32"/>
        </w:rPr>
        <w:t>七、教师信息技术应用能力培训。</w:t>
      </w:r>
      <w:r w:rsidRPr="001F4F63">
        <w:rPr>
          <w:rFonts w:eastAsia="仿宋_GB2312" w:hint="eastAsia"/>
          <w:sz w:val="32"/>
          <w:szCs w:val="32"/>
        </w:rPr>
        <w:t>明确</w:t>
      </w:r>
      <w:r>
        <w:rPr>
          <w:rFonts w:eastAsia="仿宋_GB2312" w:hint="eastAsia"/>
          <w:sz w:val="32"/>
          <w:szCs w:val="32"/>
        </w:rPr>
        <w:t>教师信息技术应用能力</w:t>
      </w:r>
      <w:r w:rsidRPr="006F1425">
        <w:rPr>
          <w:rFonts w:eastAsia="仿宋_GB2312"/>
          <w:sz w:val="32"/>
          <w:szCs w:val="32"/>
        </w:rPr>
        <w:t>培训</w:t>
      </w:r>
      <w:r>
        <w:rPr>
          <w:rFonts w:eastAsia="仿宋_GB2312" w:hint="eastAsia"/>
          <w:sz w:val="32"/>
          <w:szCs w:val="32"/>
        </w:rPr>
        <w:t>经费落实、内容设置和组织实施情况，</w:t>
      </w:r>
      <w:r w:rsidRPr="006F1425">
        <w:rPr>
          <w:rFonts w:eastAsia="仿宋_GB2312"/>
          <w:sz w:val="32"/>
          <w:szCs w:val="32"/>
        </w:rPr>
        <w:t>培训的</w:t>
      </w:r>
      <w:r w:rsidRPr="00A02F9D">
        <w:rPr>
          <w:rFonts w:eastAsia="仿宋_GB2312"/>
          <w:sz w:val="32"/>
          <w:szCs w:val="32"/>
        </w:rPr>
        <w:t>中小学、职业学校、高校</w:t>
      </w:r>
      <w:r w:rsidRPr="006F1425">
        <w:rPr>
          <w:rFonts w:eastAsia="仿宋_GB2312"/>
          <w:sz w:val="32"/>
          <w:szCs w:val="32"/>
        </w:rPr>
        <w:t>教师</w:t>
      </w:r>
      <w:r>
        <w:rPr>
          <w:rFonts w:eastAsia="仿宋_GB2312" w:hint="eastAsia"/>
          <w:sz w:val="32"/>
          <w:szCs w:val="32"/>
        </w:rPr>
        <w:t>数量和比例，以及</w:t>
      </w:r>
      <w:r w:rsidRPr="006F1425">
        <w:rPr>
          <w:rFonts w:eastAsia="仿宋_GB2312"/>
          <w:sz w:val="32"/>
          <w:szCs w:val="32"/>
        </w:rPr>
        <w:t>骨干培训者队伍建设情况等。</w:t>
      </w:r>
    </w:p>
    <w:p w:rsidR="009B7C9B" w:rsidRPr="006F1425" w:rsidRDefault="009B7C9B" w:rsidP="009B7C9B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6F1425">
        <w:rPr>
          <w:rFonts w:eastAsia="黑体"/>
          <w:bCs/>
          <w:sz w:val="32"/>
          <w:szCs w:val="32"/>
        </w:rPr>
        <w:t>八、</w:t>
      </w:r>
      <w:r>
        <w:rPr>
          <w:rFonts w:eastAsia="黑体" w:hint="eastAsia"/>
          <w:bCs/>
          <w:sz w:val="32"/>
          <w:szCs w:val="32"/>
        </w:rPr>
        <w:t>其他方面。</w:t>
      </w:r>
      <w:r>
        <w:rPr>
          <w:rFonts w:eastAsia="仿宋_GB2312" w:hint="eastAsia"/>
          <w:sz w:val="32"/>
          <w:szCs w:val="32"/>
        </w:rPr>
        <w:t>重点总结梳理</w:t>
      </w:r>
      <w:r w:rsidRPr="006F1425">
        <w:rPr>
          <w:rFonts w:eastAsia="仿宋_GB2312"/>
          <w:sz w:val="32"/>
          <w:szCs w:val="32"/>
        </w:rPr>
        <w:t>出台的教育信息化相关管理</w:t>
      </w:r>
      <w:r>
        <w:rPr>
          <w:rFonts w:eastAsia="仿宋_GB2312" w:hint="eastAsia"/>
          <w:sz w:val="32"/>
          <w:szCs w:val="32"/>
        </w:rPr>
        <w:t>制度</w:t>
      </w:r>
      <w:r w:rsidRPr="006F1425">
        <w:rPr>
          <w:rFonts w:eastAsia="仿宋_GB2312"/>
          <w:sz w:val="32"/>
          <w:szCs w:val="32"/>
        </w:rPr>
        <w:t>、政策规划</w:t>
      </w:r>
      <w:r>
        <w:rPr>
          <w:rFonts w:eastAsia="仿宋_GB2312" w:hint="eastAsia"/>
          <w:sz w:val="32"/>
          <w:szCs w:val="32"/>
        </w:rPr>
        <w:t>，以及工作</w:t>
      </w:r>
      <w:r w:rsidRPr="006F1425"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的筹措，推进机制的创新，</w:t>
      </w:r>
      <w:r w:rsidRPr="006F1425">
        <w:rPr>
          <w:rFonts w:eastAsia="仿宋_GB2312"/>
          <w:sz w:val="32"/>
          <w:szCs w:val="32"/>
        </w:rPr>
        <w:t>重要</w:t>
      </w:r>
      <w:r>
        <w:rPr>
          <w:rFonts w:eastAsia="仿宋_GB2312" w:hint="eastAsia"/>
          <w:sz w:val="32"/>
          <w:szCs w:val="32"/>
        </w:rPr>
        <w:t>工作</w:t>
      </w:r>
      <w:r w:rsidRPr="006F1425">
        <w:rPr>
          <w:rFonts w:eastAsia="仿宋_GB2312"/>
          <w:sz w:val="32"/>
          <w:szCs w:val="32"/>
        </w:rPr>
        <w:t>会议</w:t>
      </w:r>
      <w:r>
        <w:rPr>
          <w:rFonts w:eastAsia="仿宋_GB2312" w:hint="eastAsia"/>
          <w:sz w:val="32"/>
          <w:szCs w:val="32"/>
        </w:rPr>
        <w:t>的举办、</w:t>
      </w:r>
      <w:r w:rsidRPr="006F1425">
        <w:rPr>
          <w:rFonts w:eastAsia="仿宋_GB2312"/>
          <w:sz w:val="32"/>
          <w:szCs w:val="32"/>
        </w:rPr>
        <w:t>督查指导活动</w:t>
      </w:r>
      <w:r>
        <w:rPr>
          <w:rFonts w:eastAsia="仿宋_GB2312" w:hint="eastAsia"/>
          <w:sz w:val="32"/>
          <w:szCs w:val="32"/>
        </w:rPr>
        <w:t>的开展，</w:t>
      </w:r>
      <w:r w:rsidRPr="006F1425">
        <w:rPr>
          <w:rFonts w:eastAsia="仿宋_GB2312"/>
          <w:sz w:val="32"/>
          <w:szCs w:val="32"/>
        </w:rPr>
        <w:t>教育信息化应用</w:t>
      </w:r>
      <w:r>
        <w:rPr>
          <w:rFonts w:eastAsia="仿宋_GB2312" w:hint="eastAsia"/>
          <w:sz w:val="32"/>
          <w:szCs w:val="32"/>
        </w:rPr>
        <w:t>的</w:t>
      </w:r>
      <w:r w:rsidRPr="006F1425">
        <w:rPr>
          <w:rFonts w:eastAsia="仿宋_GB2312"/>
          <w:sz w:val="32"/>
          <w:szCs w:val="32"/>
        </w:rPr>
        <w:t>典型案例和经验做法</w:t>
      </w:r>
      <w:r>
        <w:rPr>
          <w:rFonts w:eastAsia="仿宋_GB2312" w:hint="eastAsia"/>
          <w:sz w:val="32"/>
          <w:szCs w:val="32"/>
        </w:rPr>
        <w:t>等</w:t>
      </w:r>
      <w:r w:rsidRPr="006F1425">
        <w:rPr>
          <w:rFonts w:eastAsia="仿宋_GB2312"/>
          <w:sz w:val="32"/>
          <w:szCs w:val="32"/>
        </w:rPr>
        <w:t>。</w:t>
      </w:r>
    </w:p>
    <w:p w:rsidR="00B36592" w:rsidRPr="009B7C9B" w:rsidRDefault="00B36592" w:rsidP="009B7C9B"/>
    <w:sectPr w:rsidR="00B36592" w:rsidRPr="009B7C9B" w:rsidSect="00FF1E14">
      <w:footerReference w:type="even" r:id="rId7"/>
      <w:footerReference w:type="default" r:id="rId8"/>
      <w:pgSz w:w="11906" w:h="16838"/>
      <w:pgMar w:top="1440" w:right="1134" w:bottom="1440" w:left="1134" w:header="851" w:footer="133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8A" w:rsidRDefault="00B1428A" w:rsidP="003130CC">
      <w:r>
        <w:separator/>
      </w:r>
    </w:p>
  </w:endnote>
  <w:endnote w:type="continuationSeparator" w:id="0">
    <w:p w:rsidR="00B1428A" w:rsidRDefault="00B1428A" w:rsidP="003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E" w:rsidRDefault="00343595" w:rsidP="00231E7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2CE" w:rsidRDefault="00B1428A" w:rsidP="00CB02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E" w:rsidRPr="00CB023E" w:rsidRDefault="00343595" w:rsidP="00231E75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CB023E">
      <w:rPr>
        <w:rStyle w:val="a6"/>
        <w:sz w:val="28"/>
        <w:szCs w:val="28"/>
      </w:rPr>
      <w:fldChar w:fldCharType="begin"/>
    </w:r>
    <w:r w:rsidRPr="00CB023E">
      <w:rPr>
        <w:rStyle w:val="a6"/>
        <w:sz w:val="28"/>
        <w:szCs w:val="28"/>
      </w:rPr>
      <w:instrText xml:space="preserve">PAGE  </w:instrText>
    </w:r>
    <w:r w:rsidRPr="00CB023E">
      <w:rPr>
        <w:rStyle w:val="a6"/>
        <w:sz w:val="28"/>
        <w:szCs w:val="28"/>
      </w:rPr>
      <w:fldChar w:fldCharType="separate"/>
    </w:r>
    <w:r w:rsidR="009B7C9B">
      <w:rPr>
        <w:rStyle w:val="a6"/>
        <w:noProof/>
        <w:sz w:val="28"/>
        <w:szCs w:val="28"/>
      </w:rPr>
      <w:t>3</w:t>
    </w:r>
    <w:r w:rsidRPr="00CB023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252CE" w:rsidRDefault="00B1428A" w:rsidP="00CB023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8A" w:rsidRDefault="00B1428A" w:rsidP="003130CC">
      <w:r>
        <w:separator/>
      </w:r>
    </w:p>
  </w:footnote>
  <w:footnote w:type="continuationSeparator" w:id="0">
    <w:p w:rsidR="00B1428A" w:rsidRDefault="00B1428A" w:rsidP="0031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1"/>
    <w:rsid w:val="00016496"/>
    <w:rsid w:val="000B2F9E"/>
    <w:rsid w:val="00193CF2"/>
    <w:rsid w:val="0019679F"/>
    <w:rsid w:val="00267D66"/>
    <w:rsid w:val="003130CC"/>
    <w:rsid w:val="003208BB"/>
    <w:rsid w:val="0032303D"/>
    <w:rsid w:val="00325634"/>
    <w:rsid w:val="00343595"/>
    <w:rsid w:val="003C5FCD"/>
    <w:rsid w:val="0045327A"/>
    <w:rsid w:val="00505283"/>
    <w:rsid w:val="005E6433"/>
    <w:rsid w:val="009B7C9B"/>
    <w:rsid w:val="00A146F1"/>
    <w:rsid w:val="00A82D8F"/>
    <w:rsid w:val="00AE2569"/>
    <w:rsid w:val="00B1428A"/>
    <w:rsid w:val="00B36592"/>
    <w:rsid w:val="00CA42B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B7C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0CC"/>
    <w:rPr>
      <w:sz w:val="18"/>
      <w:szCs w:val="18"/>
    </w:rPr>
  </w:style>
  <w:style w:type="paragraph" w:styleId="a4">
    <w:name w:val="footer"/>
    <w:basedOn w:val="a"/>
    <w:link w:val="Char0"/>
    <w:unhideWhenUsed/>
    <w:rsid w:val="00313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0CC"/>
    <w:rPr>
      <w:sz w:val="18"/>
      <w:szCs w:val="18"/>
    </w:rPr>
  </w:style>
  <w:style w:type="table" w:styleId="a5">
    <w:name w:val="Table Grid"/>
    <w:basedOn w:val="a1"/>
    <w:rsid w:val="00313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67D66"/>
  </w:style>
  <w:style w:type="character" w:customStyle="1" w:styleId="2Char">
    <w:name w:val="标题 2 Char"/>
    <w:basedOn w:val="a0"/>
    <w:link w:val="2"/>
    <w:rsid w:val="009B7C9B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B7C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0CC"/>
    <w:rPr>
      <w:sz w:val="18"/>
      <w:szCs w:val="18"/>
    </w:rPr>
  </w:style>
  <w:style w:type="paragraph" w:styleId="a4">
    <w:name w:val="footer"/>
    <w:basedOn w:val="a"/>
    <w:link w:val="Char0"/>
    <w:unhideWhenUsed/>
    <w:rsid w:val="00313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0CC"/>
    <w:rPr>
      <w:sz w:val="18"/>
      <w:szCs w:val="18"/>
    </w:rPr>
  </w:style>
  <w:style w:type="table" w:styleId="a5">
    <w:name w:val="Table Grid"/>
    <w:basedOn w:val="a1"/>
    <w:rsid w:val="00313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67D66"/>
  </w:style>
  <w:style w:type="character" w:customStyle="1" w:styleId="2Char">
    <w:name w:val="标题 2 Char"/>
    <w:basedOn w:val="a0"/>
    <w:link w:val="2"/>
    <w:rsid w:val="009B7C9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傅佩佩</dc:creator>
  <cp:keywords/>
  <dc:description/>
  <cp:lastModifiedBy>傅佩佩</cp:lastModifiedBy>
  <cp:revision>11</cp:revision>
  <dcterms:created xsi:type="dcterms:W3CDTF">2014-01-17T03:08:00Z</dcterms:created>
  <dcterms:modified xsi:type="dcterms:W3CDTF">2014-01-17T03:17:00Z</dcterms:modified>
</cp:coreProperties>
</file>