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59" w:rsidRDefault="000F2859" w:rsidP="000F2859">
      <w:pPr>
        <w:adjustRightInd w:val="0"/>
        <w:snapToGrid w:val="0"/>
        <w:spacing w:afterLines="50" w:after="120" w:line="440" w:lineRule="exact"/>
        <w:ind w:firstLineChars="200" w:firstLine="560"/>
        <w:jc w:val="center"/>
        <w:rPr>
          <w:rFonts w:ascii="黑体" w:eastAsia="黑体" w:hAnsi="黑体" w:cs="Times New Roman"/>
          <w:kern w:val="0"/>
          <w:sz w:val="28"/>
          <w:szCs w:val="28"/>
        </w:rPr>
      </w:pPr>
      <w:r>
        <w:rPr>
          <w:rFonts w:ascii="黑体" w:eastAsia="黑体" w:hint="eastAsia"/>
          <w:sz w:val="28"/>
          <w:szCs w:val="28"/>
        </w:rPr>
        <w:t>表3  贵州省</w:t>
      </w:r>
      <w:r>
        <w:rPr>
          <w:rFonts w:ascii="黑体" w:eastAsia="黑体"/>
          <w:sz w:val="28"/>
          <w:szCs w:val="28"/>
        </w:rPr>
        <w:t>1</w:t>
      </w:r>
      <w:r>
        <w:rPr>
          <w:rFonts w:ascii="黑体" w:eastAsia="黑体" w:hint="eastAsia"/>
          <w:sz w:val="28"/>
          <w:szCs w:val="28"/>
        </w:rPr>
        <w:t>5个</w:t>
      </w:r>
      <w:r w:rsidRPr="006E12C3">
        <w:rPr>
          <w:rFonts w:ascii="黑体" w:eastAsia="黑体" w:hint="eastAsia"/>
          <w:sz w:val="28"/>
          <w:szCs w:val="28"/>
        </w:rPr>
        <w:t>县</w:t>
      </w:r>
      <w:r w:rsidRPr="000F581C">
        <w:rPr>
          <w:rFonts w:ascii="黑体" w:eastAsia="黑体" w:hAnsi="黑体" w:hint="eastAsia"/>
          <w:kern w:val="0"/>
          <w:sz w:val="28"/>
          <w:szCs w:val="28"/>
        </w:rPr>
        <w:t>政府推进义务教育均衡发展工作得分情况表</w:t>
      </w:r>
    </w:p>
    <w:tbl>
      <w:tblPr>
        <w:tblW w:w="14936" w:type="dxa"/>
        <w:jc w:val="center"/>
        <w:tblLayout w:type="fixed"/>
        <w:tblLook w:val="04A0" w:firstRow="1" w:lastRow="0" w:firstColumn="1" w:lastColumn="0" w:noHBand="0" w:noVBand="1"/>
      </w:tblPr>
      <w:tblGrid>
        <w:gridCol w:w="965"/>
        <w:gridCol w:w="3868"/>
        <w:gridCol w:w="631"/>
        <w:gridCol w:w="631"/>
        <w:gridCol w:w="631"/>
        <w:gridCol w:w="632"/>
        <w:gridCol w:w="631"/>
        <w:gridCol w:w="632"/>
        <w:gridCol w:w="631"/>
        <w:gridCol w:w="632"/>
        <w:gridCol w:w="631"/>
        <w:gridCol w:w="632"/>
        <w:gridCol w:w="631"/>
        <w:gridCol w:w="632"/>
        <w:gridCol w:w="631"/>
        <w:gridCol w:w="632"/>
        <w:gridCol w:w="631"/>
        <w:gridCol w:w="632"/>
      </w:tblGrid>
      <w:tr w:rsidR="000F2859" w:rsidRPr="00AB05D4" w:rsidTr="005B510C">
        <w:trPr>
          <w:trHeight w:val="1655"/>
          <w:tblHeader/>
          <w:jc w:val="center"/>
        </w:trPr>
        <w:tc>
          <w:tcPr>
            <w:tcW w:w="965"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A62EC6" w:rsidRDefault="000F2859" w:rsidP="005B510C">
            <w:pPr>
              <w:widowControl/>
              <w:jc w:val="center"/>
              <w:rPr>
                <w:rFonts w:ascii="宋体" w:hAnsi="宋体" w:cs="宋体"/>
                <w:b/>
                <w:bCs/>
                <w:color w:val="000000"/>
                <w:kern w:val="0"/>
                <w:sz w:val="20"/>
                <w:szCs w:val="20"/>
              </w:rPr>
            </w:pPr>
            <w:r w:rsidRPr="00A62EC6">
              <w:rPr>
                <w:rFonts w:ascii="宋体" w:hAnsi="宋体" w:cs="宋体" w:hint="eastAsia"/>
                <w:b/>
                <w:bCs/>
                <w:color w:val="000000"/>
                <w:kern w:val="0"/>
                <w:sz w:val="20"/>
                <w:szCs w:val="20"/>
              </w:rPr>
              <w:t>指</w:t>
            </w:r>
            <w:r w:rsidRPr="00A62EC6">
              <w:rPr>
                <w:rFonts w:cs="宋体"/>
                <w:b/>
                <w:bCs/>
                <w:color w:val="000000"/>
                <w:kern w:val="0"/>
                <w:sz w:val="18"/>
                <w:szCs w:val="18"/>
              </w:rPr>
              <w:t xml:space="preserve">  </w:t>
            </w:r>
            <w:r w:rsidRPr="00A62EC6">
              <w:rPr>
                <w:rFonts w:ascii="宋体" w:hAnsi="宋体" w:cs="宋体" w:hint="eastAsia"/>
                <w:b/>
                <w:bCs/>
                <w:color w:val="000000"/>
                <w:kern w:val="0"/>
                <w:sz w:val="18"/>
                <w:szCs w:val="18"/>
              </w:rPr>
              <w:t>标</w:t>
            </w:r>
          </w:p>
        </w:tc>
        <w:tc>
          <w:tcPr>
            <w:tcW w:w="3868"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A62EC6" w:rsidRDefault="000F2859" w:rsidP="005B510C">
            <w:pPr>
              <w:widowControl/>
              <w:jc w:val="center"/>
              <w:rPr>
                <w:rFonts w:ascii="宋体" w:hAnsi="宋体" w:cs="宋体" w:hint="eastAsia"/>
                <w:b/>
                <w:bCs/>
                <w:color w:val="000000"/>
                <w:kern w:val="0"/>
                <w:sz w:val="20"/>
                <w:szCs w:val="20"/>
              </w:rPr>
            </w:pPr>
            <w:r w:rsidRPr="00A62EC6">
              <w:rPr>
                <w:rFonts w:ascii="宋体" w:hAnsi="宋体" w:cs="宋体" w:hint="eastAsia"/>
                <w:b/>
                <w:bCs/>
                <w:color w:val="000000"/>
                <w:kern w:val="0"/>
                <w:sz w:val="20"/>
                <w:szCs w:val="20"/>
              </w:rPr>
              <w:t>评</w:t>
            </w:r>
            <w:r w:rsidRPr="00A62EC6">
              <w:rPr>
                <w:rFonts w:ascii="Times New Roman" w:hAnsi="Times New Roman" w:cs="Times New Roman"/>
                <w:b/>
                <w:bCs/>
                <w:color w:val="000000"/>
                <w:kern w:val="0"/>
                <w:sz w:val="18"/>
                <w:szCs w:val="18"/>
              </w:rPr>
              <w:t xml:space="preserve">  </w:t>
            </w:r>
            <w:proofErr w:type="gramStart"/>
            <w:r w:rsidRPr="00A62EC6">
              <w:rPr>
                <w:rFonts w:ascii="宋体" w:hAnsi="宋体" w:cs="宋体" w:hint="eastAsia"/>
                <w:b/>
                <w:bCs/>
                <w:color w:val="000000"/>
                <w:kern w:val="0"/>
                <w:sz w:val="18"/>
                <w:szCs w:val="18"/>
              </w:rPr>
              <w:t>估</w:t>
            </w:r>
            <w:proofErr w:type="gramEnd"/>
            <w:r w:rsidRPr="00A62EC6">
              <w:rPr>
                <w:rFonts w:ascii="Times New Roman" w:hAnsi="Times New Roman" w:cs="Times New Roman"/>
                <w:b/>
                <w:bCs/>
                <w:color w:val="000000"/>
                <w:kern w:val="0"/>
                <w:sz w:val="18"/>
                <w:szCs w:val="18"/>
              </w:rPr>
              <w:t xml:space="preserve">  </w:t>
            </w:r>
            <w:r w:rsidRPr="00A62EC6">
              <w:rPr>
                <w:rFonts w:ascii="宋体" w:hAnsi="宋体" w:cs="宋体" w:hint="eastAsia"/>
                <w:b/>
                <w:bCs/>
                <w:color w:val="000000"/>
                <w:kern w:val="0"/>
                <w:sz w:val="18"/>
                <w:szCs w:val="18"/>
              </w:rPr>
              <w:t>标</w:t>
            </w:r>
            <w:r w:rsidRPr="00A62EC6">
              <w:rPr>
                <w:rFonts w:ascii="Times New Roman" w:hAnsi="Times New Roman" w:cs="Times New Roman"/>
                <w:b/>
                <w:bCs/>
                <w:color w:val="000000"/>
                <w:kern w:val="0"/>
                <w:sz w:val="18"/>
                <w:szCs w:val="18"/>
              </w:rPr>
              <w:t xml:space="preserve">  </w:t>
            </w:r>
            <w:r w:rsidRPr="00A62EC6">
              <w:rPr>
                <w:rFonts w:ascii="宋体" w:hAnsi="宋体" w:cs="宋体" w:hint="eastAsia"/>
                <w:b/>
                <w:bCs/>
                <w:color w:val="000000"/>
                <w:kern w:val="0"/>
                <w:sz w:val="18"/>
                <w:szCs w:val="18"/>
              </w:rPr>
              <w:t>准</w:t>
            </w:r>
          </w:p>
        </w:tc>
        <w:tc>
          <w:tcPr>
            <w:tcW w:w="631" w:type="dxa"/>
            <w:tcBorders>
              <w:top w:val="single" w:sz="8" w:space="0" w:color="4BACC6"/>
              <w:left w:val="single" w:sz="8" w:space="0" w:color="4BACC6"/>
              <w:bottom w:val="single" w:sz="8" w:space="0" w:color="4BACC6"/>
              <w:right w:val="single" w:sz="8" w:space="0" w:color="4BACC6"/>
              <w:tr2bl w:val="single" w:sz="8" w:space="0" w:color="4BACC6"/>
            </w:tcBorders>
            <w:shd w:val="clear" w:color="000000" w:fill="D2EAF1"/>
            <w:vAlign w:val="center"/>
          </w:tcPr>
          <w:p w:rsidR="000F2859" w:rsidRDefault="000F2859" w:rsidP="005B510C">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 xml:space="preserve">县 </w:t>
            </w:r>
          </w:p>
          <w:p w:rsidR="000F2859" w:rsidRDefault="000F2859" w:rsidP="005B510C">
            <w:pPr>
              <w:widowControl/>
              <w:jc w:val="center"/>
              <w:rPr>
                <w:rFonts w:ascii="宋体" w:hAnsi="宋体" w:cs="宋体"/>
                <w:b/>
                <w:bCs/>
                <w:color w:val="000000"/>
                <w:kern w:val="0"/>
                <w:sz w:val="20"/>
                <w:szCs w:val="20"/>
              </w:rPr>
            </w:pPr>
          </w:p>
          <w:p w:rsidR="000F2859" w:rsidRDefault="000F2859" w:rsidP="005B510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分</w:t>
            </w:r>
          </w:p>
          <w:p w:rsidR="000F2859" w:rsidRPr="00A62EC6" w:rsidRDefault="000F2859" w:rsidP="005B510C">
            <w:pPr>
              <w:widowControl/>
              <w:jc w:val="right"/>
              <w:rPr>
                <w:rFonts w:ascii="宋体" w:hAnsi="宋体" w:cs="宋体" w:hint="eastAsia"/>
                <w:b/>
                <w:bCs/>
                <w:color w:val="000000"/>
                <w:kern w:val="0"/>
                <w:sz w:val="20"/>
                <w:szCs w:val="20"/>
              </w:rPr>
            </w:pPr>
            <w:r>
              <w:rPr>
                <w:rFonts w:ascii="宋体" w:hAnsi="宋体" w:cs="宋体"/>
                <w:b/>
                <w:bCs/>
                <w:color w:val="000000"/>
                <w:kern w:val="0"/>
                <w:sz w:val="20"/>
                <w:szCs w:val="20"/>
              </w:rPr>
              <w:t>值</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Default="000F2859" w:rsidP="005B510C">
            <w:pPr>
              <w:jc w:val="center"/>
              <w:rPr>
                <w:rFonts w:hint="eastAsia"/>
                <w:color w:val="000000"/>
                <w:sz w:val="20"/>
                <w:szCs w:val="20"/>
              </w:rPr>
            </w:pPr>
            <w:r w:rsidRPr="00C11EE8">
              <w:rPr>
                <w:rFonts w:hint="eastAsia"/>
                <w:color w:val="000000"/>
                <w:sz w:val="20"/>
                <w:szCs w:val="20"/>
              </w:rPr>
              <w:t>乌当</w:t>
            </w:r>
          </w:p>
          <w:p w:rsidR="000F2859" w:rsidRDefault="000F2859" w:rsidP="005B510C">
            <w:pPr>
              <w:jc w:val="center"/>
              <w:rPr>
                <w:rFonts w:hint="eastAsia"/>
                <w:color w:val="000000"/>
                <w:sz w:val="20"/>
                <w:szCs w:val="20"/>
              </w:rPr>
            </w:pPr>
            <w:r w:rsidRPr="00C11EE8">
              <w:rPr>
                <w:rFonts w:hint="eastAsia"/>
                <w:color w:val="000000"/>
                <w:sz w:val="20"/>
                <w:szCs w:val="20"/>
              </w:rPr>
              <w:t>区</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Default="000F2859" w:rsidP="005B510C">
            <w:pPr>
              <w:jc w:val="center"/>
              <w:rPr>
                <w:rFonts w:hint="eastAsia"/>
                <w:color w:val="000000"/>
                <w:sz w:val="20"/>
                <w:szCs w:val="20"/>
              </w:rPr>
            </w:pPr>
            <w:r w:rsidRPr="00E40237">
              <w:rPr>
                <w:rFonts w:hint="eastAsia"/>
                <w:color w:val="000000"/>
                <w:sz w:val="20"/>
                <w:szCs w:val="20"/>
              </w:rPr>
              <w:t>云岩</w:t>
            </w:r>
          </w:p>
          <w:p w:rsidR="000F2859" w:rsidRPr="007F0562" w:rsidRDefault="000F2859" w:rsidP="005B510C">
            <w:pPr>
              <w:jc w:val="center"/>
              <w:rPr>
                <w:rFonts w:ascii="宋体" w:hAnsi="宋体"/>
                <w:color w:val="000000"/>
                <w:sz w:val="18"/>
                <w:szCs w:val="18"/>
              </w:rPr>
            </w:pPr>
            <w:r w:rsidRPr="00E40237">
              <w:rPr>
                <w:rFonts w:hint="eastAsia"/>
                <w:color w:val="000000"/>
                <w:sz w:val="20"/>
                <w:szCs w:val="20"/>
              </w:rPr>
              <w:t>区</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olor w:val="000000"/>
                <w:sz w:val="18"/>
                <w:szCs w:val="18"/>
              </w:rPr>
            </w:pPr>
            <w:r w:rsidRPr="00E40237">
              <w:rPr>
                <w:rFonts w:hint="eastAsia"/>
                <w:color w:val="000000"/>
                <w:sz w:val="20"/>
                <w:szCs w:val="20"/>
              </w:rPr>
              <w:t>观山湖区</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olor w:val="000000"/>
                <w:sz w:val="18"/>
                <w:szCs w:val="18"/>
              </w:rPr>
            </w:pPr>
            <w:r w:rsidRPr="00E40237">
              <w:rPr>
                <w:rFonts w:hint="eastAsia"/>
                <w:color w:val="000000"/>
                <w:sz w:val="20"/>
                <w:szCs w:val="20"/>
              </w:rPr>
              <w:t>息烽县</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Default="000F2859" w:rsidP="005B510C">
            <w:pPr>
              <w:jc w:val="center"/>
              <w:rPr>
                <w:rFonts w:hint="eastAsia"/>
                <w:color w:val="000000"/>
                <w:sz w:val="20"/>
                <w:szCs w:val="20"/>
              </w:rPr>
            </w:pPr>
            <w:r w:rsidRPr="00C11EE8">
              <w:rPr>
                <w:rFonts w:hint="eastAsia"/>
                <w:color w:val="000000"/>
                <w:sz w:val="20"/>
                <w:szCs w:val="20"/>
              </w:rPr>
              <w:t>仁怀</w:t>
            </w:r>
          </w:p>
          <w:p w:rsidR="000F2859" w:rsidRPr="007F0562" w:rsidRDefault="000F2859" w:rsidP="005B510C">
            <w:pPr>
              <w:jc w:val="center"/>
              <w:rPr>
                <w:rFonts w:ascii="宋体" w:hAnsi="宋体"/>
                <w:color w:val="000000"/>
                <w:sz w:val="18"/>
                <w:szCs w:val="18"/>
              </w:rPr>
            </w:pPr>
            <w:r w:rsidRPr="00C11EE8">
              <w:rPr>
                <w:rFonts w:hint="eastAsia"/>
                <w:color w:val="000000"/>
                <w:sz w:val="20"/>
                <w:szCs w:val="20"/>
              </w:rPr>
              <w:t>市</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olor w:val="000000"/>
                <w:sz w:val="18"/>
                <w:szCs w:val="18"/>
              </w:rPr>
            </w:pPr>
            <w:r>
              <w:rPr>
                <w:rFonts w:hint="eastAsia"/>
                <w:color w:val="000000"/>
                <w:sz w:val="20"/>
                <w:szCs w:val="20"/>
              </w:rPr>
              <w:t>凤冈县</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olor w:val="000000"/>
                <w:sz w:val="18"/>
                <w:szCs w:val="18"/>
              </w:rPr>
            </w:pPr>
            <w:r w:rsidRPr="00C11EE8">
              <w:rPr>
                <w:rFonts w:hint="eastAsia"/>
                <w:color w:val="000000"/>
                <w:sz w:val="20"/>
                <w:szCs w:val="20"/>
              </w:rPr>
              <w:t>道真县</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olor w:val="000000"/>
                <w:sz w:val="18"/>
                <w:szCs w:val="18"/>
              </w:rPr>
            </w:pPr>
            <w:r w:rsidRPr="001A0706">
              <w:rPr>
                <w:rFonts w:hint="eastAsia"/>
                <w:color w:val="000000"/>
                <w:sz w:val="20"/>
                <w:szCs w:val="20"/>
              </w:rPr>
              <w:t>黔西县</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Default="000F2859" w:rsidP="005B510C">
            <w:pPr>
              <w:jc w:val="center"/>
              <w:rPr>
                <w:rFonts w:hint="eastAsia"/>
                <w:color w:val="000000"/>
                <w:sz w:val="20"/>
                <w:szCs w:val="20"/>
              </w:rPr>
            </w:pPr>
            <w:r w:rsidRPr="001A0706">
              <w:rPr>
                <w:rFonts w:hint="eastAsia"/>
                <w:color w:val="000000"/>
                <w:sz w:val="20"/>
                <w:szCs w:val="20"/>
              </w:rPr>
              <w:t>金沙</w:t>
            </w:r>
          </w:p>
          <w:p w:rsidR="000F2859" w:rsidRPr="001A0706" w:rsidRDefault="000F2859" w:rsidP="005B510C">
            <w:pPr>
              <w:jc w:val="center"/>
              <w:rPr>
                <w:rFonts w:hint="eastAsia"/>
                <w:color w:val="000000"/>
                <w:sz w:val="20"/>
                <w:szCs w:val="20"/>
              </w:rPr>
            </w:pPr>
            <w:r w:rsidRPr="001A0706">
              <w:rPr>
                <w:rFonts w:hint="eastAsia"/>
                <w:color w:val="000000"/>
                <w:sz w:val="20"/>
                <w:szCs w:val="20"/>
              </w:rPr>
              <w:t>县</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s="Times New Roman"/>
                <w:sz w:val="18"/>
                <w:szCs w:val="18"/>
              </w:rPr>
            </w:pPr>
            <w:r w:rsidRPr="00C11EE8">
              <w:rPr>
                <w:rFonts w:hint="eastAsia"/>
                <w:color w:val="000000"/>
                <w:sz w:val="20"/>
                <w:szCs w:val="20"/>
              </w:rPr>
              <w:t>玉屏县</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s="Times New Roman"/>
                <w:sz w:val="18"/>
                <w:szCs w:val="18"/>
              </w:rPr>
            </w:pPr>
            <w:r w:rsidRPr="001A0706">
              <w:rPr>
                <w:rFonts w:hint="eastAsia"/>
                <w:color w:val="000000"/>
                <w:sz w:val="20"/>
                <w:szCs w:val="20"/>
              </w:rPr>
              <w:t>兴仁县</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7F0562" w:rsidRDefault="000F2859" w:rsidP="005B510C">
            <w:pPr>
              <w:jc w:val="center"/>
              <w:rPr>
                <w:rFonts w:ascii="宋体" w:hAnsi="宋体" w:cs="Times New Roman"/>
                <w:sz w:val="18"/>
                <w:szCs w:val="18"/>
              </w:rPr>
            </w:pPr>
            <w:r w:rsidRPr="001A0706">
              <w:rPr>
                <w:rFonts w:hint="eastAsia"/>
                <w:color w:val="000000"/>
                <w:sz w:val="20"/>
                <w:szCs w:val="20"/>
              </w:rPr>
              <w:t>凯里市</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AB05D4" w:rsidRDefault="000F2859" w:rsidP="005B510C">
            <w:pPr>
              <w:jc w:val="center"/>
              <w:rPr>
                <w:color w:val="000000"/>
                <w:sz w:val="20"/>
                <w:szCs w:val="20"/>
              </w:rPr>
            </w:pPr>
            <w:r w:rsidRPr="001A0706">
              <w:rPr>
                <w:rFonts w:hint="eastAsia"/>
                <w:color w:val="000000"/>
                <w:sz w:val="20"/>
                <w:szCs w:val="20"/>
              </w:rPr>
              <w:t>天柱县</w:t>
            </w:r>
          </w:p>
        </w:tc>
        <w:tc>
          <w:tcPr>
            <w:tcW w:w="631"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AB05D4" w:rsidRDefault="000F2859" w:rsidP="005B510C">
            <w:pPr>
              <w:jc w:val="center"/>
              <w:rPr>
                <w:color w:val="000000"/>
                <w:sz w:val="20"/>
                <w:szCs w:val="20"/>
              </w:rPr>
            </w:pPr>
            <w:r w:rsidRPr="001A0706">
              <w:rPr>
                <w:rFonts w:hint="eastAsia"/>
                <w:color w:val="000000"/>
                <w:sz w:val="20"/>
                <w:szCs w:val="20"/>
              </w:rPr>
              <w:t>锦屏县</w:t>
            </w:r>
          </w:p>
        </w:tc>
        <w:tc>
          <w:tcPr>
            <w:tcW w:w="632" w:type="dxa"/>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AB05D4" w:rsidRDefault="000F2859" w:rsidP="005B510C">
            <w:pPr>
              <w:jc w:val="center"/>
              <w:rPr>
                <w:color w:val="000000"/>
                <w:sz w:val="20"/>
                <w:szCs w:val="20"/>
              </w:rPr>
            </w:pPr>
            <w:r w:rsidRPr="001A0706">
              <w:rPr>
                <w:rFonts w:hint="eastAsia"/>
                <w:color w:val="000000"/>
                <w:sz w:val="20"/>
                <w:szCs w:val="20"/>
              </w:rPr>
              <w:t>荔波县</w:t>
            </w:r>
          </w:p>
        </w:tc>
      </w:tr>
      <w:tr w:rsidR="000F2859" w:rsidRPr="00AB05D4" w:rsidTr="005B510C">
        <w:trPr>
          <w:trHeight w:val="510"/>
          <w:jc w:val="center"/>
        </w:trPr>
        <w:tc>
          <w:tcPr>
            <w:tcW w:w="965" w:type="dxa"/>
            <w:vMerge w:val="restart"/>
            <w:tcBorders>
              <w:top w:val="nil"/>
              <w:left w:val="single" w:sz="8" w:space="0" w:color="4BACC6"/>
              <w:bottom w:val="single" w:sz="8" w:space="0" w:color="4BACC6"/>
              <w:right w:val="single" w:sz="8" w:space="0" w:color="4BACC6"/>
            </w:tcBorders>
            <w:shd w:val="clear" w:color="000000" w:fill="D2EAF1"/>
            <w:vAlign w:val="center"/>
          </w:tcPr>
          <w:p w:rsidR="000F2859" w:rsidRDefault="000F2859" w:rsidP="005B510C">
            <w:pPr>
              <w:widowControl/>
              <w:jc w:val="center"/>
              <w:rPr>
                <w:rFonts w:ascii="宋体" w:hAnsi="宋体" w:cs="宋体"/>
                <w:color w:val="000000"/>
                <w:kern w:val="0"/>
                <w:sz w:val="20"/>
                <w:szCs w:val="20"/>
              </w:rPr>
            </w:pPr>
            <w:r w:rsidRPr="00A62EC6">
              <w:rPr>
                <w:rFonts w:ascii="宋体" w:hAnsi="宋体" w:cs="宋体" w:hint="eastAsia"/>
                <w:color w:val="000000"/>
                <w:kern w:val="0"/>
                <w:sz w:val="20"/>
                <w:szCs w:val="20"/>
              </w:rPr>
              <w:t>A</w:t>
            </w:r>
            <w:r>
              <w:rPr>
                <w:rFonts w:ascii="宋体" w:hAnsi="宋体" w:cs="宋体"/>
                <w:color w:val="000000"/>
                <w:kern w:val="0"/>
                <w:sz w:val="20"/>
                <w:szCs w:val="20"/>
              </w:rPr>
              <w:t>1</w:t>
            </w:r>
            <w:r w:rsidRPr="00A62EC6">
              <w:rPr>
                <w:rFonts w:ascii="宋体" w:hAnsi="宋体" w:cs="宋体" w:hint="eastAsia"/>
                <w:color w:val="000000"/>
                <w:kern w:val="0"/>
                <w:sz w:val="20"/>
                <w:szCs w:val="20"/>
              </w:rPr>
              <w:t>.</w:t>
            </w:r>
            <w:r>
              <w:rPr>
                <w:rFonts w:ascii="宋体" w:hAnsi="宋体" w:cs="宋体"/>
                <w:color w:val="000000"/>
                <w:kern w:val="0"/>
                <w:sz w:val="20"/>
                <w:szCs w:val="20"/>
              </w:rPr>
              <w:br/>
            </w:r>
            <w:r w:rsidRPr="00A62EC6">
              <w:rPr>
                <w:rFonts w:ascii="宋体" w:hAnsi="宋体" w:cs="宋体" w:hint="eastAsia"/>
                <w:color w:val="000000"/>
                <w:kern w:val="0"/>
                <w:sz w:val="20"/>
                <w:szCs w:val="20"/>
              </w:rPr>
              <w:t>入学</w:t>
            </w:r>
            <w:r>
              <w:rPr>
                <w:rFonts w:ascii="宋体" w:hAnsi="宋体" w:cs="宋体"/>
                <w:color w:val="000000"/>
                <w:kern w:val="0"/>
                <w:sz w:val="20"/>
                <w:szCs w:val="20"/>
              </w:rPr>
              <w:br/>
            </w:r>
            <w:r w:rsidRPr="00A62EC6">
              <w:rPr>
                <w:rFonts w:ascii="宋体" w:hAnsi="宋体" w:cs="宋体" w:hint="eastAsia"/>
                <w:color w:val="000000"/>
                <w:kern w:val="0"/>
                <w:sz w:val="20"/>
                <w:szCs w:val="20"/>
              </w:rPr>
              <w:t>机会</w:t>
            </w:r>
          </w:p>
          <w:p w:rsidR="000F2859" w:rsidRPr="00A62EC6" w:rsidRDefault="000F2859" w:rsidP="005B510C">
            <w:pPr>
              <w:widowControl/>
              <w:ind w:rightChars="-48" w:right="-101"/>
              <w:jc w:val="center"/>
              <w:rPr>
                <w:rFonts w:ascii="宋体" w:hAnsi="宋体" w:cs="宋体" w:hint="eastAsia"/>
                <w:color w:val="000000"/>
                <w:kern w:val="0"/>
                <w:sz w:val="20"/>
                <w:szCs w:val="20"/>
              </w:rPr>
            </w:pPr>
            <w:r w:rsidRPr="00A62EC6">
              <w:rPr>
                <w:rFonts w:ascii="宋体" w:hAnsi="宋体" w:cs="宋体" w:hint="eastAsia"/>
                <w:color w:val="000000"/>
                <w:kern w:val="0"/>
                <w:sz w:val="20"/>
                <w:szCs w:val="20"/>
              </w:rPr>
              <w:t>（20分）</w:t>
            </w: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rPr>
                <w:rFonts w:hint="eastAsia"/>
                <w:color w:val="000000"/>
                <w:sz w:val="20"/>
                <w:szCs w:val="20"/>
              </w:rPr>
            </w:pPr>
            <w:r w:rsidRPr="00477C4F">
              <w:rPr>
                <w:rFonts w:hint="eastAsia"/>
                <w:color w:val="000000"/>
                <w:sz w:val="20"/>
                <w:szCs w:val="20"/>
              </w:rPr>
              <w:t>B1.</w:t>
            </w:r>
            <w:r w:rsidRPr="00477C4F">
              <w:rPr>
                <w:rFonts w:hint="eastAsia"/>
                <w:color w:val="000000"/>
                <w:sz w:val="20"/>
                <w:szCs w:val="20"/>
              </w:rPr>
              <w:t>将进城务工人员随迁子女就学纳入当地教育发展规划，纳入财政保障体系，在公办学校就读比例达</w:t>
            </w:r>
            <w:r w:rsidRPr="00477C4F">
              <w:rPr>
                <w:rFonts w:hint="eastAsia"/>
                <w:color w:val="000000"/>
                <w:sz w:val="20"/>
                <w:szCs w:val="20"/>
              </w:rPr>
              <w:t>60</w:t>
            </w:r>
            <w:r w:rsidRPr="00477C4F">
              <w:rPr>
                <w:rFonts w:hint="eastAsia"/>
                <w:color w:val="000000"/>
                <w:sz w:val="20"/>
                <w:szCs w:val="20"/>
              </w:rPr>
              <w:t>％以上。</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s="宋体"/>
                <w:color w:val="000000"/>
                <w:kern w:val="0"/>
                <w:sz w:val="18"/>
                <w:szCs w:val="18"/>
              </w:rPr>
            </w:pPr>
            <w:r w:rsidRPr="00B54F17">
              <w:rPr>
                <w:rFonts w:ascii="宋体" w:hAnsi="宋体" w:cs="宋体"/>
                <w:color w:val="000000"/>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single" w:sz="8" w:space="0" w:color="4BACC6"/>
              <w:left w:val="nil"/>
              <w:bottom w:val="single" w:sz="8" w:space="0" w:color="4BACC6"/>
              <w:right w:val="single" w:sz="8" w:space="0" w:color="4BACC6"/>
            </w:tcBorders>
            <w:shd w:val="clear" w:color="000000" w:fill="D2EAF1"/>
            <w:vAlign w:val="center"/>
          </w:tcPr>
          <w:p w:rsidR="000F2859" w:rsidRPr="00B54F17" w:rsidRDefault="000F2859" w:rsidP="005B510C">
            <w:pPr>
              <w:jc w:val="center"/>
              <w:rPr>
                <w:rFonts w:ascii="宋体" w:hAnsi="宋体"/>
                <w:color w:val="000000"/>
                <w:sz w:val="18"/>
                <w:szCs w:val="18"/>
              </w:rPr>
            </w:pPr>
            <w:r w:rsidRPr="00B54F17">
              <w:rPr>
                <w:rFonts w:ascii="宋体" w:hAnsi="宋体"/>
                <w:color w:val="000000"/>
                <w:sz w:val="18"/>
                <w:szCs w:val="18"/>
              </w:rPr>
              <w:t>6</w:t>
            </w:r>
          </w:p>
        </w:tc>
        <w:tc>
          <w:tcPr>
            <w:tcW w:w="631" w:type="dxa"/>
            <w:tcBorders>
              <w:top w:val="single" w:sz="8" w:space="0" w:color="4BACC6"/>
              <w:left w:val="nil"/>
              <w:bottom w:val="single" w:sz="8" w:space="0" w:color="4BACC6"/>
              <w:right w:val="single" w:sz="8" w:space="0" w:color="4BACC6"/>
            </w:tcBorders>
            <w:shd w:val="clear" w:color="000000" w:fill="D2EAF1"/>
            <w:vAlign w:val="center"/>
          </w:tcPr>
          <w:p w:rsidR="000F2859" w:rsidRPr="00B54F17" w:rsidRDefault="000F2859" w:rsidP="005B510C">
            <w:pPr>
              <w:jc w:val="center"/>
              <w:rPr>
                <w:rFonts w:ascii="宋体" w:hAnsi="宋体"/>
                <w:color w:val="000000"/>
                <w:sz w:val="18"/>
                <w:szCs w:val="18"/>
              </w:rPr>
            </w:pPr>
            <w:r w:rsidRPr="00B54F17">
              <w:rPr>
                <w:rFonts w:ascii="宋体" w:hAnsi="宋体"/>
                <w:color w:val="000000"/>
                <w:sz w:val="18"/>
                <w:szCs w:val="18"/>
              </w:rPr>
              <w:t>6</w:t>
            </w:r>
          </w:p>
        </w:tc>
        <w:tc>
          <w:tcPr>
            <w:tcW w:w="632" w:type="dxa"/>
            <w:tcBorders>
              <w:top w:val="single" w:sz="8" w:space="0" w:color="4BACC6"/>
              <w:left w:val="nil"/>
              <w:bottom w:val="single" w:sz="8" w:space="0" w:color="4BACC6"/>
              <w:right w:val="single" w:sz="8" w:space="0" w:color="4BACC6"/>
            </w:tcBorders>
            <w:shd w:val="clear" w:color="000000" w:fill="D2EAF1"/>
            <w:vAlign w:val="center"/>
          </w:tcPr>
          <w:p w:rsidR="000F2859" w:rsidRPr="00B54F17" w:rsidRDefault="000F2859" w:rsidP="005B510C">
            <w:pPr>
              <w:jc w:val="center"/>
              <w:rPr>
                <w:rFonts w:ascii="宋体" w:hAnsi="宋体"/>
                <w:color w:val="000000"/>
                <w:sz w:val="18"/>
                <w:szCs w:val="18"/>
              </w:rPr>
            </w:pPr>
            <w:r w:rsidRPr="00B54F17">
              <w:rPr>
                <w:rFonts w:ascii="宋体" w:hAnsi="宋体"/>
                <w:color w:val="000000"/>
                <w:sz w:val="18"/>
                <w:szCs w:val="18"/>
              </w:rPr>
              <w:t>6</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rPr>
                <w:rFonts w:hint="eastAsia"/>
                <w:color w:val="000000"/>
                <w:sz w:val="20"/>
                <w:szCs w:val="20"/>
              </w:rPr>
            </w:pPr>
            <w:r w:rsidRPr="00477C4F">
              <w:rPr>
                <w:rFonts w:hint="eastAsia"/>
                <w:color w:val="000000"/>
                <w:sz w:val="20"/>
                <w:szCs w:val="20"/>
              </w:rPr>
              <w:t>B2.</w:t>
            </w:r>
            <w:r w:rsidRPr="00477C4F">
              <w:rPr>
                <w:rFonts w:hint="eastAsia"/>
                <w:color w:val="000000"/>
                <w:sz w:val="20"/>
                <w:szCs w:val="20"/>
              </w:rPr>
              <w:t>建立以政府为主导、社会各方面广泛参与的留守儿童、流浪儿童、需要特殊帮助儿童关爱体系，并保障其接受义务教育的基本权利。</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s="宋体"/>
                <w:color w:val="000000"/>
                <w:kern w:val="0"/>
                <w:sz w:val="18"/>
                <w:szCs w:val="18"/>
              </w:rPr>
            </w:pPr>
            <w:r w:rsidRPr="00B54F17">
              <w:rPr>
                <w:rFonts w:ascii="宋体" w:hAnsi="宋体" w:cs="宋体"/>
                <w:color w:val="000000"/>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3</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rPr>
                <w:rFonts w:hint="eastAsia"/>
                <w:color w:val="000000"/>
                <w:sz w:val="20"/>
                <w:szCs w:val="20"/>
              </w:rPr>
            </w:pPr>
            <w:r w:rsidRPr="00477C4F">
              <w:rPr>
                <w:rFonts w:hint="eastAsia"/>
                <w:color w:val="000000"/>
                <w:sz w:val="20"/>
                <w:szCs w:val="20"/>
              </w:rPr>
              <w:t>B3.</w:t>
            </w:r>
            <w:r w:rsidRPr="00477C4F">
              <w:rPr>
                <w:rFonts w:hint="eastAsia"/>
                <w:color w:val="000000"/>
                <w:sz w:val="20"/>
                <w:szCs w:val="20"/>
              </w:rPr>
              <w:t>视力、听力、智力三类残疾适龄儿童少年入学率不低于</w:t>
            </w:r>
            <w:r w:rsidRPr="00477C4F">
              <w:rPr>
                <w:rFonts w:hint="eastAsia"/>
                <w:color w:val="000000"/>
                <w:sz w:val="20"/>
                <w:szCs w:val="20"/>
              </w:rPr>
              <w:t>85%</w:t>
            </w:r>
            <w:r w:rsidRPr="00477C4F">
              <w:rPr>
                <w:rFonts w:hint="eastAsia"/>
                <w:color w:val="000000"/>
                <w:sz w:val="20"/>
                <w:szCs w:val="20"/>
              </w:rPr>
              <w:t>。</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s="宋体"/>
                <w:color w:val="000000"/>
                <w:kern w:val="0"/>
                <w:sz w:val="18"/>
                <w:szCs w:val="18"/>
              </w:rPr>
            </w:pPr>
            <w:r w:rsidRPr="00B54F17">
              <w:rPr>
                <w:rFonts w:ascii="宋体" w:hAnsi="宋体" w:cs="宋体"/>
                <w:color w:val="000000"/>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6</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rPr>
                <w:rFonts w:hint="eastAsia"/>
                <w:color w:val="000000"/>
                <w:sz w:val="20"/>
                <w:szCs w:val="20"/>
              </w:rPr>
            </w:pPr>
            <w:r w:rsidRPr="00477C4F">
              <w:rPr>
                <w:rFonts w:hint="eastAsia"/>
                <w:color w:val="000000"/>
                <w:sz w:val="20"/>
                <w:szCs w:val="20"/>
              </w:rPr>
              <w:t>B4.</w:t>
            </w:r>
            <w:r w:rsidRPr="00477C4F">
              <w:rPr>
                <w:rFonts w:hint="eastAsia"/>
                <w:color w:val="000000"/>
                <w:sz w:val="20"/>
                <w:szCs w:val="20"/>
              </w:rPr>
              <w:t>优质普通高中招生名额分配到县域内初中的比例达到省的规定</w:t>
            </w:r>
            <w:r>
              <w:rPr>
                <w:rFonts w:hint="eastAsia"/>
                <w:color w:val="000000"/>
                <w:sz w:val="20"/>
                <w:szCs w:val="20"/>
              </w:rPr>
              <w:t>。</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s="宋体"/>
                <w:color w:val="000000"/>
                <w:kern w:val="0"/>
                <w:sz w:val="18"/>
                <w:szCs w:val="18"/>
              </w:rPr>
            </w:pPr>
            <w:r w:rsidRPr="00B54F17">
              <w:rPr>
                <w:rFonts w:ascii="宋体" w:hAnsi="宋体" w:cs="宋体"/>
                <w:color w:val="000000"/>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r>
      <w:tr w:rsidR="000F2859" w:rsidRPr="00A62EC6" w:rsidTr="005B510C">
        <w:trPr>
          <w:trHeight w:val="510"/>
          <w:jc w:val="center"/>
        </w:trPr>
        <w:tc>
          <w:tcPr>
            <w:tcW w:w="965" w:type="dxa"/>
            <w:vMerge w:val="restart"/>
            <w:tcBorders>
              <w:top w:val="nil"/>
              <w:left w:val="single" w:sz="8" w:space="0" w:color="4BACC6"/>
              <w:right w:val="single" w:sz="8" w:space="0" w:color="4BACC6"/>
            </w:tcBorders>
            <w:shd w:val="clear" w:color="000000" w:fill="D2EAF1"/>
            <w:vAlign w:val="center"/>
          </w:tcPr>
          <w:p w:rsidR="000F2859" w:rsidRDefault="000F2859" w:rsidP="005B510C">
            <w:pPr>
              <w:widowControl/>
              <w:jc w:val="center"/>
              <w:rPr>
                <w:rFonts w:ascii="宋体" w:hAnsi="宋体" w:cs="宋体"/>
                <w:color w:val="000000"/>
                <w:kern w:val="0"/>
                <w:sz w:val="20"/>
                <w:szCs w:val="20"/>
              </w:rPr>
            </w:pPr>
            <w:r w:rsidRPr="00A62EC6">
              <w:rPr>
                <w:rFonts w:ascii="宋体" w:hAnsi="宋体" w:cs="宋体" w:hint="eastAsia"/>
                <w:color w:val="000000"/>
                <w:kern w:val="0"/>
                <w:sz w:val="20"/>
                <w:szCs w:val="20"/>
              </w:rPr>
              <w:t>A2.</w:t>
            </w:r>
            <w:r>
              <w:rPr>
                <w:rFonts w:ascii="宋体" w:hAnsi="宋体" w:cs="宋体"/>
                <w:color w:val="000000"/>
                <w:kern w:val="0"/>
                <w:sz w:val="20"/>
                <w:szCs w:val="20"/>
              </w:rPr>
              <w:br/>
            </w:r>
            <w:r w:rsidRPr="00A62EC6">
              <w:rPr>
                <w:rFonts w:ascii="宋体" w:hAnsi="宋体" w:cs="宋体" w:hint="eastAsia"/>
                <w:color w:val="000000"/>
                <w:kern w:val="0"/>
                <w:sz w:val="20"/>
                <w:szCs w:val="20"/>
              </w:rPr>
              <w:t>保障</w:t>
            </w:r>
            <w:r>
              <w:rPr>
                <w:rFonts w:ascii="宋体" w:hAnsi="宋体" w:cs="宋体"/>
                <w:color w:val="000000"/>
                <w:kern w:val="0"/>
                <w:sz w:val="20"/>
                <w:szCs w:val="20"/>
              </w:rPr>
              <w:br/>
            </w:r>
            <w:r w:rsidRPr="00A62EC6">
              <w:rPr>
                <w:rFonts w:ascii="宋体" w:hAnsi="宋体" w:cs="宋体" w:hint="eastAsia"/>
                <w:color w:val="000000"/>
                <w:kern w:val="0"/>
                <w:sz w:val="20"/>
                <w:szCs w:val="20"/>
              </w:rPr>
              <w:t>机制</w:t>
            </w:r>
          </w:p>
          <w:p w:rsidR="000F2859" w:rsidRPr="00A62EC6" w:rsidRDefault="000F2859" w:rsidP="005B510C">
            <w:pPr>
              <w:widowControl/>
              <w:ind w:rightChars="-48" w:right="-101"/>
              <w:jc w:val="center"/>
              <w:rPr>
                <w:rFonts w:ascii="宋体" w:hAnsi="宋体" w:cs="宋体"/>
                <w:color w:val="000000"/>
                <w:kern w:val="0"/>
                <w:sz w:val="20"/>
                <w:szCs w:val="20"/>
              </w:rPr>
            </w:pPr>
            <w:r w:rsidRPr="00A62EC6">
              <w:rPr>
                <w:rFonts w:ascii="宋体" w:hAnsi="宋体" w:cs="宋体" w:hint="eastAsia"/>
                <w:color w:val="000000"/>
                <w:kern w:val="0"/>
                <w:sz w:val="20"/>
                <w:szCs w:val="20"/>
              </w:rPr>
              <w:t>（25分）</w:t>
            </w:r>
          </w:p>
          <w:p w:rsidR="000F2859" w:rsidRDefault="000F2859" w:rsidP="005B510C">
            <w:pPr>
              <w:widowControl/>
              <w:jc w:val="left"/>
              <w:rPr>
                <w:rFonts w:ascii="宋体" w:hAnsi="宋体" w:cs="宋体" w:hint="eastAsia"/>
                <w:color w:val="000000"/>
                <w:kern w:val="0"/>
                <w:sz w:val="20"/>
                <w:szCs w:val="20"/>
              </w:rPr>
            </w:pPr>
          </w:p>
          <w:p w:rsidR="000F2859" w:rsidRPr="00A62EC6" w:rsidRDefault="000F2859" w:rsidP="005B510C">
            <w:pPr>
              <w:jc w:val="left"/>
              <w:rPr>
                <w:rFonts w:ascii="宋体" w:hAnsi="宋体" w:cs="宋体" w:hint="eastAsia"/>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A62EC6" w:rsidRDefault="000F2859" w:rsidP="005B510C">
            <w:pPr>
              <w:widowControl/>
              <w:jc w:val="left"/>
              <w:rPr>
                <w:rFonts w:ascii="宋体" w:hAnsi="宋体" w:cs="宋体" w:hint="eastAsia"/>
                <w:color w:val="000000"/>
                <w:kern w:val="0"/>
                <w:sz w:val="20"/>
                <w:szCs w:val="20"/>
              </w:rPr>
            </w:pPr>
            <w:r w:rsidRPr="00477C4F">
              <w:rPr>
                <w:rFonts w:hint="eastAsia"/>
                <w:color w:val="000000"/>
                <w:sz w:val="20"/>
                <w:szCs w:val="20"/>
              </w:rPr>
              <w:t>B5.</w:t>
            </w:r>
            <w:r w:rsidRPr="00477C4F">
              <w:rPr>
                <w:rFonts w:hint="eastAsia"/>
                <w:color w:val="000000"/>
                <w:sz w:val="20"/>
                <w:szCs w:val="20"/>
              </w:rPr>
              <w:t>制定县域义务教育均衡发展规划和实施方案，建立义务教育均衡发展责任、监督和问责机制。</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s="宋体"/>
                <w:color w:val="000000"/>
                <w:kern w:val="0"/>
                <w:sz w:val="18"/>
                <w:szCs w:val="18"/>
              </w:rPr>
            </w:pPr>
            <w:r w:rsidRPr="00B54F17">
              <w:rPr>
                <w:rFonts w:ascii="宋体" w:hAnsi="宋体" w:cs="宋体"/>
                <w:color w:val="000000"/>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r>
      <w:tr w:rsidR="000F2859" w:rsidRPr="00A62EC6" w:rsidTr="005B510C">
        <w:trPr>
          <w:trHeight w:val="510"/>
          <w:jc w:val="center"/>
        </w:trPr>
        <w:tc>
          <w:tcPr>
            <w:tcW w:w="965" w:type="dxa"/>
            <w:vMerge/>
            <w:tcBorders>
              <w:left w:val="single" w:sz="8" w:space="0" w:color="4BACC6"/>
              <w:right w:val="single" w:sz="8" w:space="0" w:color="4BACC6"/>
            </w:tcBorders>
            <w:vAlign w:val="center"/>
          </w:tcPr>
          <w:p w:rsidR="000F2859" w:rsidRPr="00A62EC6" w:rsidRDefault="000F2859" w:rsidP="005B510C">
            <w:pPr>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B6.</w:t>
            </w:r>
            <w:r w:rsidRPr="00477C4F">
              <w:rPr>
                <w:rFonts w:hint="eastAsia"/>
                <w:color w:val="000000"/>
                <w:sz w:val="20"/>
                <w:szCs w:val="20"/>
              </w:rPr>
              <w:t>全面建立义务教育经费保障机制。县级人民政府在财政预算中将义务教育经费单列，近三年教育经费达到“三个增长”。</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5</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10</w:t>
            </w:r>
          </w:p>
        </w:tc>
      </w:tr>
      <w:tr w:rsidR="000F2859" w:rsidRPr="00A62EC6" w:rsidTr="005B510C">
        <w:trPr>
          <w:trHeight w:val="1004"/>
          <w:jc w:val="center"/>
        </w:trPr>
        <w:tc>
          <w:tcPr>
            <w:tcW w:w="965" w:type="dxa"/>
            <w:vMerge/>
            <w:tcBorders>
              <w:left w:val="single" w:sz="8" w:space="0" w:color="4BACC6"/>
              <w:right w:val="single" w:sz="8" w:space="0" w:color="4BACC6"/>
            </w:tcBorders>
            <w:vAlign w:val="center"/>
          </w:tcPr>
          <w:p w:rsidR="000F2859" w:rsidRPr="00A62EC6" w:rsidRDefault="000F2859" w:rsidP="005B510C">
            <w:pPr>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B7.</w:t>
            </w:r>
            <w:r w:rsidRPr="00477C4F">
              <w:rPr>
                <w:rFonts w:hint="eastAsia"/>
                <w:color w:val="000000"/>
                <w:sz w:val="20"/>
                <w:szCs w:val="20"/>
              </w:rPr>
              <w:t>推进学校标准化建设，有效实施农村寄宿制学校建设攻坚工程、薄弱学校改造计划，财政性教育经费向薄弱学校倾斜。</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3</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1</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s="仿宋"/>
                <w:kern w:val="0"/>
                <w:sz w:val="18"/>
                <w:szCs w:val="18"/>
              </w:rPr>
            </w:pPr>
            <w:r w:rsidRPr="00B54F17">
              <w:rPr>
                <w:rFonts w:ascii="宋体" w:hAnsi="宋体" w:cs="仿宋"/>
                <w:kern w:val="0"/>
                <w:sz w:val="18"/>
                <w:szCs w:val="18"/>
              </w:rPr>
              <w:t>4</w:t>
            </w:r>
          </w:p>
        </w:tc>
      </w:tr>
      <w:tr w:rsidR="000F2859" w:rsidRPr="00A62EC6" w:rsidTr="005B510C">
        <w:trPr>
          <w:trHeight w:val="510"/>
          <w:jc w:val="center"/>
        </w:trPr>
        <w:tc>
          <w:tcPr>
            <w:tcW w:w="965" w:type="dxa"/>
            <w:vMerge/>
            <w:tcBorders>
              <w:left w:val="single" w:sz="8" w:space="0" w:color="4BACC6"/>
              <w:right w:val="single" w:sz="8" w:space="0" w:color="4BACC6"/>
            </w:tcBorders>
            <w:vAlign w:val="center"/>
          </w:tcPr>
          <w:p w:rsidR="000F2859" w:rsidRPr="00A62EC6" w:rsidRDefault="000F2859" w:rsidP="005B510C">
            <w:pPr>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w:t>
            </w:r>
            <w:r>
              <w:rPr>
                <w:rFonts w:hint="eastAsia"/>
                <w:color w:val="000000"/>
                <w:sz w:val="20"/>
                <w:szCs w:val="20"/>
              </w:rPr>
              <w:t>8</w:t>
            </w:r>
            <w:r w:rsidRPr="00477C4F">
              <w:rPr>
                <w:rFonts w:hint="eastAsia"/>
                <w:color w:val="000000"/>
                <w:sz w:val="20"/>
                <w:szCs w:val="20"/>
              </w:rPr>
              <w:t>.</w:t>
            </w:r>
            <w:r w:rsidRPr="00477C4F">
              <w:rPr>
                <w:rFonts w:hint="eastAsia"/>
                <w:color w:val="000000"/>
                <w:sz w:val="20"/>
                <w:szCs w:val="20"/>
              </w:rPr>
              <w:t>农村税费改革转移支付资金和城市维护建设税按国家和省规定比例拨付教育；及时足额从土地出让收益中计</w:t>
            </w:r>
            <w:proofErr w:type="gramStart"/>
            <w:r w:rsidRPr="00477C4F">
              <w:rPr>
                <w:rFonts w:hint="eastAsia"/>
                <w:color w:val="000000"/>
                <w:sz w:val="20"/>
                <w:szCs w:val="20"/>
              </w:rPr>
              <w:t>提教育</w:t>
            </w:r>
            <w:proofErr w:type="gramEnd"/>
            <w:r w:rsidRPr="00477C4F">
              <w:rPr>
                <w:rFonts w:hint="eastAsia"/>
                <w:color w:val="000000"/>
                <w:sz w:val="20"/>
                <w:szCs w:val="20"/>
              </w:rPr>
              <w:t>资金；足额征收教育费附加和地方教育附加并全部用于教育。上级专款及时足额到位。</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7</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6.5</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7</w:t>
            </w:r>
          </w:p>
        </w:tc>
      </w:tr>
      <w:tr w:rsidR="000F2859" w:rsidRPr="00A62EC6" w:rsidTr="005B510C">
        <w:trPr>
          <w:trHeight w:val="510"/>
          <w:jc w:val="center"/>
        </w:trPr>
        <w:tc>
          <w:tcPr>
            <w:tcW w:w="965" w:type="dxa"/>
            <w:vMerge/>
            <w:tcBorders>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hint="eastAsia"/>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w:t>
            </w:r>
            <w:r>
              <w:rPr>
                <w:rFonts w:hint="eastAsia"/>
                <w:color w:val="000000"/>
                <w:sz w:val="20"/>
                <w:szCs w:val="20"/>
              </w:rPr>
              <w:t>9</w:t>
            </w:r>
            <w:r w:rsidRPr="00477C4F">
              <w:rPr>
                <w:rFonts w:hint="eastAsia"/>
                <w:color w:val="000000"/>
                <w:sz w:val="20"/>
                <w:szCs w:val="20"/>
              </w:rPr>
              <w:t>.</w:t>
            </w:r>
            <w:r w:rsidRPr="00477C4F">
              <w:rPr>
                <w:rFonts w:hint="eastAsia"/>
                <w:color w:val="000000"/>
                <w:sz w:val="20"/>
                <w:szCs w:val="20"/>
              </w:rPr>
              <w:t>建立健全“校财局管”的管理模式，建立义务教育经费的监督、检查、审计和定期公告制度并有效实施。</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1.5</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r>
      <w:tr w:rsidR="000F2859" w:rsidRPr="00A62EC6" w:rsidTr="005B510C">
        <w:trPr>
          <w:trHeight w:val="510"/>
          <w:jc w:val="center"/>
        </w:trPr>
        <w:tc>
          <w:tcPr>
            <w:tcW w:w="965" w:type="dxa"/>
            <w:vMerge w:val="restart"/>
            <w:tcBorders>
              <w:top w:val="nil"/>
              <w:left w:val="single" w:sz="8" w:space="0" w:color="4BACC6"/>
              <w:bottom w:val="single" w:sz="8" w:space="0" w:color="4BACC6"/>
              <w:right w:val="single" w:sz="8" w:space="0" w:color="4BACC6"/>
            </w:tcBorders>
            <w:shd w:val="clear" w:color="000000" w:fill="D2EAF1"/>
            <w:vAlign w:val="center"/>
          </w:tcPr>
          <w:p w:rsidR="000F2859" w:rsidRDefault="000F2859" w:rsidP="005B510C">
            <w:pPr>
              <w:widowControl/>
              <w:jc w:val="center"/>
              <w:rPr>
                <w:rFonts w:ascii="宋体" w:hAnsi="宋体" w:cs="宋体"/>
                <w:color w:val="000000"/>
                <w:kern w:val="0"/>
                <w:sz w:val="20"/>
                <w:szCs w:val="20"/>
              </w:rPr>
            </w:pPr>
            <w:r w:rsidRPr="00A62EC6">
              <w:rPr>
                <w:rFonts w:ascii="宋体" w:hAnsi="宋体" w:cs="宋体" w:hint="eastAsia"/>
                <w:color w:val="000000"/>
                <w:kern w:val="0"/>
                <w:sz w:val="20"/>
                <w:szCs w:val="20"/>
              </w:rPr>
              <w:t>A3.</w:t>
            </w:r>
            <w:r>
              <w:rPr>
                <w:rFonts w:ascii="宋体" w:hAnsi="宋体" w:cs="宋体"/>
                <w:color w:val="000000"/>
                <w:kern w:val="0"/>
                <w:sz w:val="20"/>
                <w:szCs w:val="20"/>
              </w:rPr>
              <w:br/>
            </w:r>
            <w:r w:rsidRPr="00A62EC6">
              <w:rPr>
                <w:rFonts w:ascii="宋体" w:hAnsi="宋体" w:cs="宋体" w:hint="eastAsia"/>
                <w:color w:val="000000"/>
                <w:kern w:val="0"/>
                <w:sz w:val="20"/>
                <w:szCs w:val="20"/>
              </w:rPr>
              <w:t>教师</w:t>
            </w:r>
            <w:r>
              <w:rPr>
                <w:rFonts w:ascii="宋体" w:hAnsi="宋体" w:cs="宋体"/>
                <w:color w:val="000000"/>
                <w:kern w:val="0"/>
                <w:sz w:val="20"/>
                <w:szCs w:val="20"/>
              </w:rPr>
              <w:br/>
            </w:r>
            <w:r w:rsidRPr="00A62EC6">
              <w:rPr>
                <w:rFonts w:ascii="宋体" w:hAnsi="宋体" w:cs="宋体" w:hint="eastAsia"/>
                <w:color w:val="000000"/>
                <w:kern w:val="0"/>
                <w:sz w:val="20"/>
                <w:szCs w:val="20"/>
              </w:rPr>
              <w:t>队伍</w:t>
            </w:r>
          </w:p>
          <w:p w:rsidR="000F2859" w:rsidRPr="00A62EC6" w:rsidRDefault="000F2859" w:rsidP="005B510C">
            <w:pPr>
              <w:widowControl/>
              <w:ind w:rightChars="-48" w:right="-101"/>
              <w:jc w:val="center"/>
              <w:rPr>
                <w:rFonts w:ascii="宋体" w:hAnsi="宋体" w:cs="宋体" w:hint="eastAsia"/>
                <w:color w:val="000000"/>
                <w:kern w:val="0"/>
                <w:sz w:val="20"/>
                <w:szCs w:val="20"/>
              </w:rPr>
            </w:pPr>
            <w:r w:rsidRPr="00A62EC6">
              <w:rPr>
                <w:rFonts w:ascii="宋体" w:hAnsi="宋体" w:cs="宋体" w:hint="eastAsia"/>
                <w:color w:val="000000"/>
                <w:kern w:val="0"/>
                <w:sz w:val="20"/>
                <w:szCs w:val="20"/>
              </w:rPr>
              <w:t>（35分）</w:t>
            </w: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0</w:t>
            </w:r>
            <w:r w:rsidRPr="00477C4F">
              <w:rPr>
                <w:rFonts w:hint="eastAsia"/>
                <w:color w:val="000000"/>
                <w:sz w:val="20"/>
                <w:szCs w:val="20"/>
              </w:rPr>
              <w:t>.</w:t>
            </w:r>
            <w:r w:rsidRPr="00477C4F">
              <w:rPr>
                <w:rFonts w:hint="eastAsia"/>
                <w:color w:val="000000"/>
                <w:sz w:val="20"/>
                <w:szCs w:val="20"/>
              </w:rPr>
              <w:t>面实施义务教育绩效工资制度，确保教师工资按时足额发放。</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1</w:t>
            </w:r>
            <w:r w:rsidRPr="00477C4F">
              <w:rPr>
                <w:rFonts w:hint="eastAsia"/>
                <w:color w:val="000000"/>
                <w:sz w:val="20"/>
                <w:szCs w:val="20"/>
              </w:rPr>
              <w:t>.</w:t>
            </w:r>
            <w:r w:rsidRPr="00477C4F">
              <w:rPr>
                <w:rFonts w:hint="eastAsia"/>
                <w:color w:val="000000"/>
                <w:sz w:val="20"/>
                <w:szCs w:val="20"/>
              </w:rPr>
              <w:t>义务教育学校学科教师配备基本合理，师生比达到省定编制标准。</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2</w:t>
            </w:r>
            <w:r w:rsidRPr="00477C4F">
              <w:rPr>
                <w:rFonts w:hint="eastAsia"/>
                <w:color w:val="000000"/>
                <w:sz w:val="20"/>
                <w:szCs w:val="20"/>
              </w:rPr>
              <w:t>.</w:t>
            </w:r>
            <w:r w:rsidRPr="00477C4F">
              <w:rPr>
                <w:rFonts w:hint="eastAsia"/>
                <w:color w:val="000000"/>
                <w:sz w:val="20"/>
                <w:szCs w:val="20"/>
              </w:rPr>
              <w:t>建立并有效实施县域内义务教育学校校长和教师定期交流制度。交流率每年不低于</w:t>
            </w:r>
            <w:r w:rsidRPr="00477C4F">
              <w:rPr>
                <w:rFonts w:hint="eastAsia"/>
                <w:color w:val="000000"/>
                <w:sz w:val="20"/>
                <w:szCs w:val="20"/>
              </w:rPr>
              <w:t>10%</w:t>
            </w:r>
            <w:r w:rsidRPr="00477C4F">
              <w:rPr>
                <w:rFonts w:hint="eastAsia"/>
                <w:color w:val="000000"/>
                <w:sz w:val="20"/>
                <w:szCs w:val="20"/>
              </w:rPr>
              <w:t>，交流年限不少于一年。</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3</w:t>
            </w:r>
            <w:r w:rsidRPr="00477C4F">
              <w:rPr>
                <w:rFonts w:hint="eastAsia"/>
                <w:color w:val="000000"/>
                <w:sz w:val="20"/>
                <w:szCs w:val="20"/>
              </w:rPr>
              <w:t>.</w:t>
            </w:r>
            <w:r w:rsidRPr="00477C4F">
              <w:rPr>
                <w:rFonts w:hint="eastAsia"/>
                <w:color w:val="000000"/>
                <w:sz w:val="20"/>
                <w:szCs w:val="20"/>
              </w:rPr>
              <w:t>落实教师培训经费，加强教师培训。</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7</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7</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7</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7</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7</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w:t>
            </w:r>
          </w:p>
        </w:tc>
      </w:tr>
      <w:tr w:rsidR="000F2859" w:rsidRPr="00A62EC6" w:rsidTr="005B510C">
        <w:trPr>
          <w:trHeight w:val="510"/>
          <w:jc w:val="center"/>
        </w:trPr>
        <w:tc>
          <w:tcPr>
            <w:tcW w:w="965" w:type="dxa"/>
            <w:vMerge/>
            <w:tcBorders>
              <w:top w:val="nil"/>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4</w:t>
            </w:r>
            <w:r w:rsidRPr="00477C4F">
              <w:rPr>
                <w:rFonts w:hint="eastAsia"/>
                <w:color w:val="000000"/>
                <w:sz w:val="20"/>
                <w:szCs w:val="20"/>
              </w:rPr>
              <w:t>.</w:t>
            </w:r>
            <w:r w:rsidRPr="00477C4F">
              <w:rPr>
                <w:rFonts w:hint="eastAsia"/>
                <w:color w:val="000000"/>
                <w:sz w:val="20"/>
                <w:szCs w:val="20"/>
              </w:rPr>
              <w:t>依法保障教师待遇和权利。</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r>
      <w:tr w:rsidR="000F2859" w:rsidRPr="00A62EC6" w:rsidTr="005B510C">
        <w:trPr>
          <w:trHeight w:val="510"/>
          <w:jc w:val="center"/>
        </w:trPr>
        <w:tc>
          <w:tcPr>
            <w:tcW w:w="965" w:type="dxa"/>
            <w:vMerge w:val="restart"/>
            <w:tcBorders>
              <w:top w:val="nil"/>
              <w:left w:val="single" w:sz="8" w:space="0" w:color="4BACC6"/>
              <w:right w:val="single" w:sz="8" w:space="0" w:color="4BACC6"/>
            </w:tcBorders>
            <w:shd w:val="clear" w:color="000000" w:fill="D2EAF1"/>
            <w:vAlign w:val="center"/>
          </w:tcPr>
          <w:p w:rsidR="000F2859" w:rsidRDefault="000F2859" w:rsidP="005B510C">
            <w:pPr>
              <w:widowControl/>
              <w:ind w:rightChars="-48" w:right="-101"/>
              <w:jc w:val="center"/>
              <w:rPr>
                <w:rFonts w:ascii="宋体" w:hAnsi="宋体" w:cs="宋体"/>
                <w:color w:val="000000"/>
                <w:kern w:val="0"/>
                <w:sz w:val="20"/>
                <w:szCs w:val="20"/>
              </w:rPr>
            </w:pPr>
            <w:r w:rsidRPr="00A62EC6">
              <w:rPr>
                <w:rFonts w:ascii="宋体" w:hAnsi="宋体" w:cs="宋体" w:hint="eastAsia"/>
                <w:color w:val="000000"/>
                <w:kern w:val="0"/>
                <w:sz w:val="20"/>
                <w:szCs w:val="20"/>
              </w:rPr>
              <w:t>A4.质量</w:t>
            </w:r>
            <w:r>
              <w:rPr>
                <w:rFonts w:ascii="宋体" w:hAnsi="宋体" w:cs="宋体"/>
                <w:color w:val="000000"/>
                <w:kern w:val="0"/>
                <w:sz w:val="20"/>
                <w:szCs w:val="20"/>
              </w:rPr>
              <w:br/>
            </w:r>
            <w:r w:rsidRPr="00A62EC6">
              <w:rPr>
                <w:rFonts w:ascii="宋体" w:hAnsi="宋体" w:cs="宋体" w:hint="eastAsia"/>
                <w:color w:val="000000"/>
                <w:kern w:val="0"/>
                <w:sz w:val="20"/>
                <w:szCs w:val="20"/>
              </w:rPr>
              <w:t>与管理</w:t>
            </w:r>
          </w:p>
          <w:p w:rsidR="000F2859" w:rsidRPr="00A62EC6" w:rsidRDefault="000F2859" w:rsidP="005B510C">
            <w:pPr>
              <w:widowControl/>
              <w:ind w:rightChars="-48" w:right="-101"/>
              <w:jc w:val="center"/>
              <w:rPr>
                <w:rFonts w:ascii="宋体" w:hAnsi="宋体" w:cs="宋体" w:hint="eastAsia"/>
                <w:color w:val="000000"/>
                <w:kern w:val="0"/>
                <w:sz w:val="20"/>
                <w:szCs w:val="20"/>
              </w:rPr>
            </w:pPr>
            <w:r w:rsidRPr="00A62EC6">
              <w:rPr>
                <w:rFonts w:ascii="宋体" w:hAnsi="宋体" w:cs="宋体" w:hint="eastAsia"/>
                <w:color w:val="000000"/>
                <w:kern w:val="0"/>
                <w:sz w:val="20"/>
                <w:szCs w:val="20"/>
              </w:rPr>
              <w:t>（20分）</w:t>
            </w: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5</w:t>
            </w:r>
            <w:r w:rsidRPr="00477C4F">
              <w:rPr>
                <w:rFonts w:hint="eastAsia"/>
                <w:color w:val="000000"/>
                <w:sz w:val="20"/>
                <w:szCs w:val="20"/>
              </w:rPr>
              <w:t>.</w:t>
            </w:r>
            <w:r w:rsidRPr="00477C4F">
              <w:rPr>
                <w:rFonts w:hint="eastAsia"/>
                <w:color w:val="000000"/>
                <w:sz w:val="20"/>
                <w:szCs w:val="20"/>
              </w:rPr>
              <w:t>严格按照国家和省规定的义务教育课程方案开齐课程、开足课时。</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0.5</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0</w:t>
            </w:r>
          </w:p>
        </w:tc>
      </w:tr>
      <w:tr w:rsidR="000F2859" w:rsidRPr="00A62EC6" w:rsidTr="005B510C">
        <w:trPr>
          <w:trHeight w:val="510"/>
          <w:jc w:val="center"/>
        </w:trPr>
        <w:tc>
          <w:tcPr>
            <w:tcW w:w="965" w:type="dxa"/>
            <w:vMerge/>
            <w:tcBorders>
              <w:left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6</w:t>
            </w:r>
            <w:r w:rsidRPr="00477C4F">
              <w:rPr>
                <w:rFonts w:hint="eastAsia"/>
                <w:color w:val="000000"/>
                <w:sz w:val="20"/>
                <w:szCs w:val="20"/>
              </w:rPr>
              <w:t>.</w:t>
            </w:r>
            <w:r w:rsidRPr="00477C4F">
              <w:rPr>
                <w:rFonts w:hint="eastAsia"/>
                <w:color w:val="000000"/>
                <w:sz w:val="20"/>
                <w:szCs w:val="20"/>
              </w:rPr>
              <w:t>小学六年巩固率达到</w:t>
            </w:r>
            <w:r w:rsidRPr="00477C4F">
              <w:rPr>
                <w:rFonts w:hint="eastAsia"/>
                <w:color w:val="000000"/>
                <w:sz w:val="20"/>
                <w:szCs w:val="20"/>
              </w:rPr>
              <w:t>95</w:t>
            </w:r>
            <w:r w:rsidRPr="00477C4F">
              <w:rPr>
                <w:rFonts w:hint="eastAsia"/>
                <w:color w:val="000000"/>
                <w:sz w:val="20"/>
                <w:szCs w:val="20"/>
              </w:rPr>
              <w:t>％以上，初中三年巩固率达到</w:t>
            </w:r>
            <w:r w:rsidRPr="00477C4F">
              <w:rPr>
                <w:rFonts w:hint="eastAsia"/>
                <w:color w:val="000000"/>
                <w:sz w:val="20"/>
                <w:szCs w:val="20"/>
              </w:rPr>
              <w:t>90</w:t>
            </w:r>
            <w:r w:rsidRPr="00477C4F">
              <w:rPr>
                <w:rFonts w:hint="eastAsia"/>
                <w:color w:val="000000"/>
                <w:sz w:val="20"/>
                <w:szCs w:val="20"/>
              </w:rPr>
              <w:t>％以上。</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0</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r>
      <w:tr w:rsidR="000F2859" w:rsidRPr="00A62EC6" w:rsidTr="005B510C">
        <w:trPr>
          <w:trHeight w:val="510"/>
          <w:jc w:val="center"/>
        </w:trPr>
        <w:tc>
          <w:tcPr>
            <w:tcW w:w="965" w:type="dxa"/>
            <w:vMerge/>
            <w:tcBorders>
              <w:left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7</w:t>
            </w:r>
            <w:r w:rsidRPr="00477C4F">
              <w:rPr>
                <w:rFonts w:hint="eastAsia"/>
                <w:color w:val="000000"/>
                <w:sz w:val="20"/>
                <w:szCs w:val="20"/>
              </w:rPr>
              <w:t>.</w:t>
            </w:r>
            <w:r w:rsidRPr="00477C4F">
              <w:rPr>
                <w:rFonts w:hint="eastAsia"/>
                <w:color w:val="000000"/>
                <w:sz w:val="20"/>
                <w:szCs w:val="20"/>
              </w:rPr>
              <w:t>保证学生在校每天达到</w:t>
            </w:r>
            <w:r w:rsidRPr="00477C4F">
              <w:rPr>
                <w:rFonts w:hint="eastAsia"/>
                <w:color w:val="000000"/>
                <w:sz w:val="20"/>
                <w:szCs w:val="20"/>
              </w:rPr>
              <w:t>1</w:t>
            </w:r>
            <w:r w:rsidRPr="00477C4F">
              <w:rPr>
                <w:rFonts w:hint="eastAsia"/>
                <w:color w:val="000000"/>
                <w:sz w:val="20"/>
                <w:szCs w:val="20"/>
              </w:rPr>
              <w:t>小时的体育锻炼时间。小学、初中学生体质健康及格率分别达到</w:t>
            </w:r>
            <w:r w:rsidRPr="00477C4F">
              <w:rPr>
                <w:rFonts w:hint="eastAsia"/>
                <w:color w:val="000000"/>
                <w:sz w:val="20"/>
                <w:szCs w:val="20"/>
              </w:rPr>
              <w:t>85</w:t>
            </w:r>
            <w:r w:rsidRPr="00477C4F">
              <w:rPr>
                <w:rFonts w:hint="eastAsia"/>
                <w:color w:val="000000"/>
                <w:sz w:val="20"/>
                <w:szCs w:val="20"/>
              </w:rPr>
              <w:t>％以上。</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3</w:t>
            </w:r>
          </w:p>
        </w:tc>
      </w:tr>
      <w:tr w:rsidR="000F2859" w:rsidRPr="00A62EC6" w:rsidTr="005B510C">
        <w:trPr>
          <w:trHeight w:val="510"/>
          <w:jc w:val="center"/>
        </w:trPr>
        <w:tc>
          <w:tcPr>
            <w:tcW w:w="965" w:type="dxa"/>
            <w:vMerge/>
            <w:tcBorders>
              <w:left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000000" w:fill="D2EAF1"/>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B1</w:t>
            </w:r>
            <w:r>
              <w:rPr>
                <w:rFonts w:hint="eastAsia"/>
                <w:color w:val="000000"/>
                <w:sz w:val="20"/>
                <w:szCs w:val="20"/>
              </w:rPr>
              <w:t>8.</w:t>
            </w:r>
            <w:r w:rsidRPr="00477C4F">
              <w:rPr>
                <w:rFonts w:hint="eastAsia"/>
                <w:color w:val="000000"/>
                <w:sz w:val="20"/>
                <w:szCs w:val="20"/>
              </w:rPr>
              <w:t>持义务教育阶段学校就近入学和免试入学。义务教育阶段不存在重点学校和重点班，公办义务教育择校现象得到基本遏制。</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6</w:t>
            </w:r>
          </w:p>
        </w:tc>
      </w:tr>
      <w:tr w:rsidR="000F2859" w:rsidRPr="00A62EC6" w:rsidTr="005B510C">
        <w:trPr>
          <w:trHeight w:val="510"/>
          <w:jc w:val="center"/>
        </w:trPr>
        <w:tc>
          <w:tcPr>
            <w:tcW w:w="965" w:type="dxa"/>
            <w:vMerge/>
            <w:tcBorders>
              <w:left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w:t>
            </w:r>
            <w:r>
              <w:rPr>
                <w:rFonts w:hint="eastAsia"/>
                <w:color w:val="000000"/>
                <w:sz w:val="20"/>
                <w:szCs w:val="20"/>
              </w:rPr>
              <w:t>19</w:t>
            </w:r>
            <w:r w:rsidRPr="00477C4F">
              <w:rPr>
                <w:rFonts w:hint="eastAsia"/>
                <w:color w:val="000000"/>
                <w:sz w:val="20"/>
                <w:szCs w:val="20"/>
              </w:rPr>
              <w:t>.</w:t>
            </w:r>
            <w:r w:rsidRPr="00477C4F">
              <w:rPr>
                <w:rFonts w:hint="eastAsia"/>
                <w:color w:val="000000"/>
                <w:sz w:val="20"/>
                <w:szCs w:val="20"/>
              </w:rPr>
              <w:t>中小学生过重的课业负担得到有效减轻，学校和教师不利用假期、公休日、课余时间组织学生集体补课和有偿补课。</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2</w:t>
            </w:r>
          </w:p>
        </w:tc>
      </w:tr>
      <w:tr w:rsidR="000F2859" w:rsidRPr="00A62EC6" w:rsidTr="005B510C">
        <w:trPr>
          <w:trHeight w:val="510"/>
          <w:jc w:val="center"/>
        </w:trPr>
        <w:tc>
          <w:tcPr>
            <w:tcW w:w="965" w:type="dxa"/>
            <w:vMerge/>
            <w:tcBorders>
              <w:left w:val="single" w:sz="8" w:space="0" w:color="4BACC6"/>
              <w:bottom w:val="single" w:sz="8" w:space="0" w:color="4BACC6"/>
              <w:right w:val="single" w:sz="8" w:space="0" w:color="4BACC6"/>
            </w:tcBorders>
            <w:vAlign w:val="center"/>
          </w:tcPr>
          <w:p w:rsidR="000F2859" w:rsidRPr="00A62EC6" w:rsidRDefault="000F2859" w:rsidP="005B510C">
            <w:pPr>
              <w:widowControl/>
              <w:jc w:val="left"/>
              <w:rPr>
                <w:rFonts w:ascii="宋体" w:hAnsi="宋体" w:cs="宋体"/>
                <w:color w:val="000000"/>
                <w:kern w:val="0"/>
                <w:sz w:val="20"/>
                <w:szCs w:val="20"/>
              </w:rPr>
            </w:pPr>
          </w:p>
        </w:tc>
        <w:tc>
          <w:tcPr>
            <w:tcW w:w="3868" w:type="dxa"/>
            <w:tcBorders>
              <w:top w:val="nil"/>
              <w:left w:val="nil"/>
              <w:bottom w:val="single" w:sz="8" w:space="0" w:color="4BACC6"/>
              <w:right w:val="single" w:sz="8" w:space="0" w:color="4BACC6"/>
            </w:tcBorders>
            <w:shd w:val="clear" w:color="auto" w:fill="auto"/>
            <w:vAlign w:val="center"/>
          </w:tcPr>
          <w:p w:rsidR="000F2859" w:rsidRPr="00477C4F" w:rsidRDefault="000F2859" w:rsidP="005B510C">
            <w:pPr>
              <w:widowControl/>
              <w:jc w:val="left"/>
              <w:rPr>
                <w:rFonts w:hint="eastAsia"/>
                <w:color w:val="000000"/>
                <w:sz w:val="20"/>
                <w:szCs w:val="20"/>
              </w:rPr>
            </w:pPr>
            <w:r w:rsidRPr="00477C4F">
              <w:rPr>
                <w:rFonts w:hint="eastAsia"/>
                <w:color w:val="000000"/>
                <w:sz w:val="20"/>
                <w:szCs w:val="20"/>
              </w:rPr>
              <w:t>B20.</w:t>
            </w:r>
            <w:r w:rsidRPr="00477C4F">
              <w:rPr>
                <w:rFonts w:hint="eastAsia"/>
                <w:color w:val="000000"/>
                <w:sz w:val="20"/>
                <w:szCs w:val="20"/>
              </w:rPr>
              <w:t>学校安全工作制度健全，责任落实，措施到位，无重大安全责任事故发生。</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shd w:val="clear" w:color="auto" w:fill="auto"/>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1"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c>
          <w:tcPr>
            <w:tcW w:w="632" w:type="dxa"/>
            <w:tcBorders>
              <w:top w:val="nil"/>
              <w:left w:val="nil"/>
              <w:bottom w:val="single" w:sz="8" w:space="0" w:color="4BACC6"/>
              <w:right w:val="single" w:sz="8" w:space="0" w:color="4BACC6"/>
            </w:tcBorders>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4</w:t>
            </w:r>
          </w:p>
        </w:tc>
      </w:tr>
      <w:tr w:rsidR="000F2859" w:rsidRPr="00A62EC6" w:rsidTr="005B510C">
        <w:trPr>
          <w:trHeight w:val="510"/>
          <w:jc w:val="center"/>
        </w:trPr>
        <w:tc>
          <w:tcPr>
            <w:tcW w:w="4833" w:type="dxa"/>
            <w:gridSpan w:val="2"/>
            <w:tcBorders>
              <w:top w:val="single" w:sz="8" w:space="0" w:color="4BACC6"/>
              <w:left w:val="single" w:sz="8" w:space="0" w:color="4BACC6"/>
              <w:bottom w:val="single" w:sz="8" w:space="0" w:color="4BACC6"/>
              <w:right w:val="single" w:sz="8" w:space="0" w:color="4BACC6"/>
            </w:tcBorders>
            <w:shd w:val="clear" w:color="000000" w:fill="D2EAF1"/>
            <w:vAlign w:val="center"/>
          </w:tcPr>
          <w:p w:rsidR="000F2859" w:rsidRPr="00477C4F" w:rsidRDefault="000F2859" w:rsidP="005B510C">
            <w:pPr>
              <w:widowControl/>
              <w:jc w:val="center"/>
              <w:rPr>
                <w:rFonts w:hint="eastAsia"/>
                <w:color w:val="000000"/>
                <w:sz w:val="20"/>
                <w:szCs w:val="20"/>
              </w:rPr>
            </w:pPr>
            <w:r w:rsidRPr="00477C4F">
              <w:rPr>
                <w:rFonts w:hint="eastAsia"/>
                <w:color w:val="000000"/>
                <w:sz w:val="20"/>
                <w:szCs w:val="20"/>
              </w:rPr>
              <w:t>小计</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100</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96</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97.5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92</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93</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88</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93</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85.5</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89</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89</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89.5</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widowControl/>
              <w:jc w:val="center"/>
              <w:rPr>
                <w:rFonts w:ascii="宋体" w:hAnsi="宋体"/>
                <w:color w:val="000000"/>
                <w:sz w:val="18"/>
                <w:szCs w:val="18"/>
              </w:rPr>
            </w:pPr>
            <w:r w:rsidRPr="00B54F17">
              <w:rPr>
                <w:rFonts w:ascii="宋体" w:hAnsi="宋体"/>
                <w:color w:val="000000"/>
                <w:sz w:val="18"/>
                <w:szCs w:val="18"/>
              </w:rPr>
              <w:t>87</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93</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87</w:t>
            </w:r>
          </w:p>
        </w:tc>
        <w:tc>
          <w:tcPr>
            <w:tcW w:w="631"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87</w:t>
            </w:r>
          </w:p>
        </w:tc>
        <w:tc>
          <w:tcPr>
            <w:tcW w:w="632" w:type="dxa"/>
            <w:tcBorders>
              <w:top w:val="nil"/>
              <w:left w:val="nil"/>
              <w:bottom w:val="single" w:sz="8" w:space="0" w:color="4BACC6"/>
              <w:right w:val="single" w:sz="8" w:space="0" w:color="4BACC6"/>
            </w:tcBorders>
            <w:shd w:val="clear" w:color="000000" w:fill="D2EAF1"/>
            <w:vAlign w:val="center"/>
          </w:tcPr>
          <w:p w:rsidR="000F2859" w:rsidRPr="00B54F17" w:rsidRDefault="000F2859" w:rsidP="005B510C">
            <w:pPr>
              <w:snapToGrid w:val="0"/>
              <w:spacing w:before="100" w:beforeAutospacing="1" w:after="100" w:afterAutospacing="1" w:line="280" w:lineRule="exact"/>
              <w:jc w:val="center"/>
              <w:rPr>
                <w:rFonts w:ascii="宋体" w:hAnsi="宋体"/>
                <w:color w:val="000000"/>
                <w:sz w:val="18"/>
                <w:szCs w:val="18"/>
              </w:rPr>
            </w:pPr>
            <w:r w:rsidRPr="00B54F17">
              <w:rPr>
                <w:rFonts w:ascii="宋体" w:hAnsi="宋体"/>
                <w:color w:val="000000"/>
                <w:sz w:val="18"/>
                <w:szCs w:val="18"/>
              </w:rPr>
              <w:t>97</w:t>
            </w:r>
          </w:p>
        </w:tc>
      </w:tr>
    </w:tbl>
    <w:p w:rsidR="000F2859" w:rsidRDefault="000F2859" w:rsidP="000F2859">
      <w:pPr>
        <w:tabs>
          <w:tab w:val="left" w:pos="10915"/>
          <w:tab w:val="left" w:pos="11057"/>
        </w:tabs>
        <w:adjustRightInd w:val="0"/>
        <w:snapToGrid w:val="0"/>
        <w:spacing w:beforeLines="50" w:before="120" w:line="600" w:lineRule="exact"/>
        <w:rPr>
          <w:rFonts w:ascii="楷体" w:eastAsia="楷体" w:hAnsi="楷体" w:cs="Times New Roman" w:hint="eastAsia"/>
          <w:b/>
          <w:bCs/>
          <w:color w:val="000000"/>
          <w:sz w:val="32"/>
          <w:szCs w:val="32"/>
        </w:rPr>
        <w:sectPr w:rsidR="000F2859" w:rsidSect="00DC6D93">
          <w:pgSz w:w="16838" w:h="11906" w:orient="landscape"/>
          <w:pgMar w:top="1797" w:right="1440" w:bottom="1797" w:left="1440" w:header="851" w:footer="992" w:gutter="0"/>
          <w:cols w:space="425"/>
          <w:docGrid w:linePitch="312"/>
        </w:sectPr>
      </w:pPr>
      <w:bookmarkStart w:id="0" w:name="_GoBack"/>
      <w:bookmarkEnd w:id="0"/>
    </w:p>
    <w:p w:rsidR="002E6B31" w:rsidRDefault="002E6B31"/>
    <w:sectPr w:rsidR="002E6B31" w:rsidSect="000F285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59"/>
    <w:rsid w:val="000F2859"/>
    <w:rsid w:val="002E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5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5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2016-01-11T01:09:00Z</dcterms:created>
  <dcterms:modified xsi:type="dcterms:W3CDTF">2016-01-11T01:09:00Z</dcterms:modified>
</cp:coreProperties>
</file>