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13" w:rsidRPr="0062399A" w:rsidRDefault="00642913" w:rsidP="00642913">
      <w:pPr>
        <w:jc w:val="center"/>
        <w:rPr>
          <w:rFonts w:ascii="黑体" w:eastAsia="黑体" w:hAnsi="黑体"/>
          <w:color w:val="000000"/>
          <w:w w:val="90"/>
          <w:sz w:val="28"/>
          <w:szCs w:val="28"/>
        </w:rPr>
      </w:pPr>
      <w:r w:rsidRPr="0062399A">
        <w:rPr>
          <w:rFonts w:ascii="黑体" w:eastAsia="黑体" w:hAnsi="黑体" w:hint="eastAsia"/>
          <w:color w:val="000000"/>
          <w:w w:val="90"/>
          <w:sz w:val="28"/>
          <w:szCs w:val="28"/>
        </w:rPr>
        <w:t>表</w:t>
      </w:r>
      <w:r w:rsidRPr="0062399A">
        <w:rPr>
          <w:rFonts w:ascii="黑体" w:eastAsia="黑体" w:hAnsi="黑体"/>
          <w:color w:val="000000"/>
          <w:w w:val="90"/>
          <w:sz w:val="28"/>
          <w:szCs w:val="28"/>
        </w:rPr>
        <w:t xml:space="preserve">3  </w:t>
      </w:r>
      <w:r w:rsidRPr="0062399A">
        <w:rPr>
          <w:rFonts w:ascii="黑体" w:eastAsia="黑体" w:hAnsi="黑体" w:hint="eastAsia"/>
          <w:color w:val="000000"/>
          <w:w w:val="90"/>
          <w:sz w:val="28"/>
          <w:szCs w:val="28"/>
        </w:rPr>
        <w:t>宁夏回族自治区2个县（区）政府推进义务教育均衡发展工作得分</w:t>
      </w:r>
    </w:p>
    <w:tbl>
      <w:tblPr>
        <w:tblpPr w:leftFromText="180" w:rightFromText="180" w:vertAnchor="text" w:horzAnchor="page" w:tblpXSpec="center" w:tblpY="23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5754"/>
        <w:gridCol w:w="831"/>
        <w:gridCol w:w="798"/>
        <w:gridCol w:w="798"/>
      </w:tblGrid>
      <w:tr w:rsidR="00642913" w:rsidRPr="0062399A" w:rsidTr="008656F4">
        <w:trPr>
          <w:trHeight w:val="327"/>
          <w:jc w:val="center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一级</w:t>
            </w:r>
          </w:p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5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righ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/>
                <w:b/>
                <w:color w:val="000000"/>
                <w:sz w:val="18"/>
                <w:szCs w:val="18"/>
              </w:rPr>
              <w:t xml:space="preserve">  </w:t>
            </w: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县</w:t>
            </w:r>
          </w:p>
          <w:p w:rsidR="00642913" w:rsidRPr="0062399A" w:rsidRDefault="00642913" w:rsidP="008656F4">
            <w:pPr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评估得分</w:t>
            </w:r>
          </w:p>
        </w:tc>
      </w:tr>
      <w:tr w:rsidR="00642913" w:rsidRPr="0062399A" w:rsidTr="008656F4">
        <w:trPr>
          <w:trHeight w:val="244"/>
          <w:jc w:val="center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left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盐池县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原州区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入学</w:t>
            </w:r>
          </w:p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机会</w:t>
            </w:r>
          </w:p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 w:rsidRPr="0062399A">
              <w:rPr>
                <w:rFonts w:ascii="宋体" w:hAnsi="宋体"/>
                <w:b/>
                <w:color w:val="000000"/>
                <w:sz w:val="18"/>
                <w:szCs w:val="18"/>
              </w:rPr>
              <w:t>20</w:t>
            </w: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将进城务工人员随迁子女就学纳入当地教育发展规划，纳入财政保障体系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建立以政府为主导、社会各方面广泛参与的留守儿童关爱体系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三类残疾儿童少年入学率不低于</w:t>
            </w: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3.5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优质普通高中招生名额分配到县城内各初中的比例逐步提高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、小学适龄人口按时入学率</w:t>
            </w: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、初中适龄人口按时入学率</w:t>
            </w: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95%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保障</w:t>
            </w:r>
          </w:p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机制</w:t>
            </w:r>
          </w:p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 w:rsidRPr="0062399A">
              <w:rPr>
                <w:rFonts w:ascii="宋体" w:hAnsi="宋体"/>
                <w:b/>
                <w:color w:val="000000"/>
                <w:sz w:val="18"/>
                <w:szCs w:val="18"/>
              </w:rPr>
              <w:t>25</w:t>
            </w: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建立义务教育均衡发展责任、监督和问责机制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1.8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义务教育经费财政预算中单列，近三年教育经费做到“三个增长”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5.75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6.5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推进学校标准化建设，制定并有效实施了薄弱学校改造计划，财政性教育经费向薄弱学校倾斜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农村税费改革转移支付资金用于义务教育的比例不低于</w:t>
            </w: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2.5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、教育费附加足额征收，全额拨付用于义务教育本级财政按生均定额安排公用经费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教师</w:t>
            </w:r>
          </w:p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队伍</w:t>
            </w:r>
          </w:p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 w:rsidRPr="0062399A">
              <w:rPr>
                <w:rFonts w:ascii="宋体" w:hAnsi="宋体"/>
                <w:b/>
                <w:color w:val="000000"/>
                <w:sz w:val="18"/>
                <w:szCs w:val="18"/>
              </w:rPr>
              <w:t>35</w:t>
            </w: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全面实施义务教育绩效工资制度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义务教育学校学科教师配备合理，骨干教师比例达到规定要求，实行城乡统一的义务教育编制标准，生师比小学</w:t>
            </w: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1:20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、初中</w:t>
            </w: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1:14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建立并有效实施了县域内义务教育学校校长和教师定期交流制度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落实教师培训经费，加强教师培训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质量</w:t>
            </w:r>
          </w:p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与</w:t>
            </w:r>
          </w:p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管理</w:t>
            </w:r>
          </w:p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 w:rsidRPr="0062399A">
              <w:rPr>
                <w:rFonts w:ascii="宋体" w:hAnsi="宋体"/>
                <w:b/>
                <w:color w:val="000000"/>
                <w:sz w:val="18"/>
                <w:szCs w:val="18"/>
              </w:rPr>
              <w:t>20</w:t>
            </w: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按照国家规定的义务教育课程方案开齐开足课程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1.8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完善</w:t>
            </w:r>
            <w:proofErr w:type="gramStart"/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控辍保学</w:t>
            </w:r>
            <w:proofErr w:type="gramEnd"/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机制，小学无辍学、初中辍学率</w:t>
            </w: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2%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3.5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、小学、初中学生体质健康及格率达到</w:t>
            </w: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85%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2.8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义务教育阶段不存在重点校和重点班，公办义务教育择校现象得到基本遏制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、中小学生过重的课业负担得到有效减轻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2.9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、初中升学率</w:t>
            </w:r>
            <w:r w:rsidRPr="0062399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95%</w:t>
            </w:r>
            <w:r w:rsidRPr="006239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642913" w:rsidRPr="0062399A" w:rsidTr="008656F4">
        <w:trPr>
          <w:trHeight w:val="454"/>
          <w:jc w:val="center"/>
        </w:trPr>
        <w:tc>
          <w:tcPr>
            <w:tcW w:w="6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sz w:val="18"/>
                <w:szCs w:val="18"/>
              </w:rPr>
              <w:t>95.15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913" w:rsidRPr="0062399A" w:rsidRDefault="00642913" w:rsidP="008656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sz w:val="18"/>
                <w:szCs w:val="18"/>
              </w:rPr>
              <w:t>88.3</w:t>
            </w:r>
          </w:p>
        </w:tc>
      </w:tr>
    </w:tbl>
    <w:p w:rsidR="00642913" w:rsidRPr="0062399A" w:rsidRDefault="00642913" w:rsidP="00642913">
      <w:pPr>
        <w:adjustRightInd w:val="0"/>
        <w:snapToGrid w:val="0"/>
        <w:spacing w:line="600" w:lineRule="exact"/>
        <w:ind w:firstLineChars="200" w:firstLine="643"/>
        <w:outlineLvl w:val="1"/>
        <w:rPr>
          <w:rFonts w:ascii="楷体_GB2312" w:eastAsia="楷体_GB2312" w:hAnsi="仿宋" w:hint="eastAsia"/>
          <w:b/>
          <w:color w:val="000000"/>
          <w:sz w:val="32"/>
          <w:szCs w:val="32"/>
        </w:rPr>
        <w:sectPr w:rsidR="00642913" w:rsidRPr="0062399A">
          <w:pgSz w:w="11906" w:h="16838"/>
          <w:pgMar w:top="1440" w:right="1644" w:bottom="1440" w:left="1644" w:header="709" w:footer="709" w:gutter="0"/>
          <w:cols w:space="720"/>
          <w:docGrid w:type="lines" w:linePitch="360"/>
        </w:sectPr>
      </w:pPr>
    </w:p>
    <w:p w:rsidR="003D62AB" w:rsidRPr="00642913" w:rsidRDefault="003D62AB" w:rsidP="00642913">
      <w:bookmarkStart w:id="0" w:name="_GoBack"/>
      <w:bookmarkEnd w:id="0"/>
    </w:p>
    <w:sectPr w:rsidR="003D62AB" w:rsidRPr="00642913" w:rsidSect="00642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9F"/>
    <w:rsid w:val="000C083D"/>
    <w:rsid w:val="00235197"/>
    <w:rsid w:val="0023769F"/>
    <w:rsid w:val="002B6D4F"/>
    <w:rsid w:val="003D62AB"/>
    <w:rsid w:val="00482B54"/>
    <w:rsid w:val="006168B2"/>
    <w:rsid w:val="0064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B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B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993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97382702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809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1386097723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2017-01-20T03:02:00Z</dcterms:created>
  <dcterms:modified xsi:type="dcterms:W3CDTF">2017-01-20T03:02:00Z</dcterms:modified>
</cp:coreProperties>
</file>