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60" w:lineRule="exact"/>
        <w:jc w:val="left"/>
        <w:outlineLvl w:val="0"/>
        <w:rPr>
          <w:rFonts w:hint="eastAsia" w:ascii="方正黑体_GBK" w:hAnsi="仿宋" w:eastAsia="方正黑体_GBK"/>
          <w:b/>
          <w:sz w:val="30"/>
        </w:rPr>
      </w:pPr>
      <w:r>
        <w:rPr>
          <w:rFonts w:hint="eastAsia" w:ascii="方正黑体_GBK" w:hAnsi="仿宋" w:eastAsia="方正黑体_GBK"/>
          <w:sz w:val="32"/>
        </w:rPr>
        <w:t>附件1</w:t>
      </w:r>
    </w:p>
    <w:p>
      <w:pPr>
        <w:adjustRightInd w:val="0"/>
        <w:snapToGrid w:val="0"/>
        <w:spacing w:line="560" w:lineRule="exact"/>
        <w:jc w:val="center"/>
        <w:outlineLvl w:val="0"/>
        <w:rPr>
          <w:rFonts w:hint="eastAsia" w:ascii="方正小标宋_GBK" w:hAnsi="黑体" w:eastAsia="方正小标宋_GBK" w:cs="华文宋体"/>
          <w:b/>
          <w:sz w:val="44"/>
          <w:szCs w:val="44"/>
        </w:rPr>
      </w:pPr>
      <w:r>
        <w:rPr>
          <w:rFonts w:hint="eastAsia" w:ascii="方正小标宋_GBK" w:hAnsi="黑体" w:eastAsia="方正小标宋_GBK" w:cs="华文宋体"/>
          <w:b/>
          <w:sz w:val="44"/>
          <w:szCs w:val="44"/>
        </w:rPr>
        <w:t>重点任务分工及进度安排表</w:t>
      </w:r>
    </w:p>
    <w:p>
      <w:pPr>
        <w:adjustRightInd w:val="0"/>
        <w:snapToGrid w:val="0"/>
        <w:jc w:val="center"/>
        <w:outlineLvl w:val="0"/>
        <w:rPr>
          <w:rFonts w:ascii="仿宋" w:hAnsi="仿宋" w:eastAsia="仿宋" w:cs="华文宋体"/>
          <w:b/>
          <w:szCs w:val="21"/>
        </w:rPr>
      </w:pPr>
    </w:p>
    <w:tbl>
      <w:tblPr>
        <w:tblStyle w:val="3"/>
        <w:tblW w:w="10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567"/>
        <w:gridCol w:w="2320"/>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50" w:type="dxa"/>
            <w:vAlign w:val="center"/>
          </w:tcPr>
          <w:p>
            <w:pPr>
              <w:adjustRightInd w:val="0"/>
              <w:snapToGrid w:val="0"/>
              <w:spacing w:line="240" w:lineRule="atLeast"/>
              <w:jc w:val="center"/>
              <w:outlineLvl w:val="0"/>
              <w:rPr>
                <w:rFonts w:ascii="黑体" w:hAnsi="黑体" w:eastAsia="黑体" w:cs="华文宋体"/>
                <w:sz w:val="24"/>
              </w:rPr>
            </w:pPr>
            <w:r>
              <w:rPr>
                <w:rFonts w:hint="eastAsia" w:ascii="黑体" w:hAnsi="黑体" w:eastAsia="黑体" w:cs="华文宋体"/>
                <w:sz w:val="24"/>
              </w:rPr>
              <w:t>序号</w:t>
            </w:r>
          </w:p>
        </w:tc>
        <w:tc>
          <w:tcPr>
            <w:tcW w:w="3567" w:type="dxa"/>
            <w:vAlign w:val="center"/>
          </w:tcPr>
          <w:p>
            <w:pPr>
              <w:adjustRightInd w:val="0"/>
              <w:snapToGrid w:val="0"/>
              <w:spacing w:line="240" w:lineRule="atLeast"/>
              <w:jc w:val="center"/>
              <w:outlineLvl w:val="0"/>
              <w:rPr>
                <w:rFonts w:ascii="黑体" w:hAnsi="黑体" w:eastAsia="黑体" w:cs="华文宋体"/>
                <w:sz w:val="24"/>
              </w:rPr>
            </w:pPr>
            <w:r>
              <w:rPr>
                <w:rFonts w:hint="eastAsia" w:ascii="黑体" w:hAnsi="黑体" w:eastAsia="黑体" w:cs="华文宋体"/>
                <w:sz w:val="24"/>
              </w:rPr>
              <w:t>重点任务</w:t>
            </w:r>
          </w:p>
        </w:tc>
        <w:tc>
          <w:tcPr>
            <w:tcW w:w="2320" w:type="dxa"/>
            <w:vAlign w:val="center"/>
          </w:tcPr>
          <w:p>
            <w:pPr>
              <w:adjustRightInd w:val="0"/>
              <w:snapToGrid w:val="0"/>
              <w:spacing w:line="240" w:lineRule="atLeast"/>
              <w:jc w:val="center"/>
              <w:outlineLvl w:val="0"/>
              <w:rPr>
                <w:rFonts w:ascii="黑体" w:hAnsi="黑体" w:eastAsia="黑体" w:cs="华文宋体"/>
                <w:sz w:val="24"/>
              </w:rPr>
            </w:pPr>
            <w:r>
              <w:rPr>
                <w:rFonts w:hint="eastAsia" w:ascii="黑体" w:hAnsi="黑体" w:eastAsia="黑体" w:cs="华文宋体"/>
                <w:sz w:val="24"/>
              </w:rPr>
              <w:t>责任主体</w:t>
            </w:r>
          </w:p>
        </w:tc>
        <w:tc>
          <w:tcPr>
            <w:tcW w:w="3752" w:type="dxa"/>
            <w:vAlign w:val="center"/>
          </w:tcPr>
          <w:p>
            <w:pPr>
              <w:adjustRightInd w:val="0"/>
              <w:snapToGrid w:val="0"/>
              <w:spacing w:line="240" w:lineRule="atLeast"/>
              <w:jc w:val="center"/>
              <w:outlineLvl w:val="0"/>
              <w:rPr>
                <w:rFonts w:ascii="黑体" w:hAnsi="黑体" w:eastAsia="黑体" w:cs="华文宋体"/>
                <w:sz w:val="24"/>
              </w:rPr>
            </w:pPr>
            <w:r>
              <w:rPr>
                <w:rFonts w:hint="eastAsia" w:ascii="黑体" w:hAnsi="黑体" w:eastAsia="黑体" w:cs="华文宋体"/>
                <w:sz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389" w:type="dxa"/>
            <w:gridSpan w:val="4"/>
            <w:vAlign w:val="center"/>
          </w:tcPr>
          <w:p>
            <w:pPr>
              <w:spacing w:line="600" w:lineRule="exact"/>
              <w:ind w:left="720"/>
              <w:jc w:val="center"/>
              <w:rPr>
                <w:rFonts w:ascii="仿宋_GB2312" w:eastAsia="仿宋_GB2312"/>
                <w:sz w:val="24"/>
              </w:rPr>
            </w:pPr>
            <w:r>
              <w:rPr>
                <w:rFonts w:hint="eastAsia" w:ascii="黑体" w:hAnsi="黑体" w:eastAsia="黑体" w:cs="华文宋体"/>
                <w:sz w:val="24"/>
              </w:rPr>
              <w:t>一、落实专项治理行动，提升规范办学水平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w:t>
            </w:r>
          </w:p>
        </w:tc>
        <w:tc>
          <w:tcPr>
            <w:tcW w:w="3567" w:type="dxa"/>
          </w:tcPr>
          <w:p>
            <w:pPr>
              <w:adjustRightInd w:val="0"/>
              <w:snapToGrid w:val="0"/>
              <w:spacing w:line="240" w:lineRule="atLeast"/>
              <w:jc w:val="left"/>
              <w:outlineLvl w:val="0"/>
              <w:rPr>
                <w:rFonts w:ascii="仿宋_GB2312" w:hAnsi="仿宋" w:eastAsia="仿宋_GB2312"/>
                <w:sz w:val="24"/>
              </w:rPr>
            </w:pPr>
            <w:r>
              <w:rPr>
                <w:rFonts w:hint="eastAsia" w:ascii="仿宋_GB2312" w:hAnsi="仿宋" w:eastAsia="仿宋_GB2312"/>
                <w:sz w:val="24"/>
              </w:rPr>
              <w:t>诚信招生承诺活动</w:t>
            </w:r>
          </w:p>
        </w:tc>
        <w:tc>
          <w:tcPr>
            <w:tcW w:w="2320" w:type="dxa"/>
            <w:vAlign w:val="center"/>
          </w:tcPr>
          <w:p>
            <w:pPr>
              <w:adjustRightInd w:val="0"/>
              <w:snapToGrid w:val="0"/>
              <w:spacing w:line="240" w:lineRule="atLeast"/>
              <w:jc w:val="center"/>
              <w:outlineLvl w:val="0"/>
              <w:rPr>
                <w:rFonts w:ascii="仿宋_GB2312" w:eastAsia="仿宋_GB2312"/>
                <w:b/>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eastAsia="仿宋_GB2312"/>
                <w:b/>
                <w:sz w:val="24"/>
              </w:rPr>
            </w:pPr>
            <w:r>
              <w:rPr>
                <w:rFonts w:hint="eastAsia" w:ascii="仿宋_GB2312" w:eastAsia="仿宋_GB2312"/>
                <w:sz w:val="24"/>
              </w:rPr>
              <w:t>2016</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w:t>
            </w:r>
          </w:p>
        </w:tc>
        <w:tc>
          <w:tcPr>
            <w:tcW w:w="3567" w:type="dxa"/>
          </w:tcPr>
          <w:p>
            <w:pPr>
              <w:adjustRightInd w:val="0"/>
              <w:snapToGrid w:val="0"/>
              <w:spacing w:line="240" w:lineRule="atLeast"/>
              <w:jc w:val="left"/>
              <w:outlineLvl w:val="0"/>
              <w:rPr>
                <w:rFonts w:ascii="仿宋_GB2312" w:hAnsi="仿宋" w:eastAsia="仿宋_GB2312"/>
                <w:sz w:val="24"/>
              </w:rPr>
            </w:pPr>
            <w:r>
              <w:rPr>
                <w:rFonts w:hint="eastAsia" w:ascii="仿宋_GB2312" w:hAnsi="仿宋" w:eastAsia="仿宋_GB2312"/>
                <w:sz w:val="24"/>
              </w:rPr>
              <w:t>学籍信息核查活动</w:t>
            </w:r>
          </w:p>
        </w:tc>
        <w:tc>
          <w:tcPr>
            <w:tcW w:w="2320" w:type="dxa"/>
            <w:vAlign w:val="center"/>
          </w:tcPr>
          <w:p>
            <w:pPr>
              <w:adjustRightInd w:val="0"/>
              <w:snapToGrid w:val="0"/>
              <w:spacing w:line="240" w:lineRule="atLeast"/>
              <w:jc w:val="center"/>
              <w:outlineLvl w:val="0"/>
              <w:rPr>
                <w:rFonts w:ascii="仿宋_GB2312" w:eastAsia="仿宋_GB2312"/>
                <w:b/>
                <w:sz w:val="24"/>
              </w:rPr>
            </w:pPr>
            <w:r>
              <w:rPr>
                <w:rFonts w:hint="eastAsia" w:ascii="仿宋_GB2312" w:hAnsi="仿宋" w:eastAsia="仿宋_GB2312"/>
                <w:sz w:val="24"/>
              </w:rPr>
              <w:t>职业院校</w:t>
            </w:r>
          </w:p>
        </w:tc>
        <w:tc>
          <w:tcPr>
            <w:tcW w:w="3752" w:type="dxa"/>
          </w:tcPr>
          <w:p>
            <w:pPr>
              <w:adjustRightInd w:val="0"/>
              <w:snapToGrid w:val="0"/>
              <w:spacing w:line="240" w:lineRule="atLeast"/>
              <w:jc w:val="center"/>
              <w:outlineLvl w:val="0"/>
              <w:rPr>
                <w:rFonts w:ascii="仿宋_GB2312" w:eastAsia="仿宋_GB2312"/>
                <w:b/>
                <w:sz w:val="24"/>
              </w:rPr>
            </w:pPr>
            <w:r>
              <w:rPr>
                <w:rFonts w:hint="eastAsia" w:ascii="仿宋_GB2312" w:eastAsia="仿宋_GB2312"/>
                <w:sz w:val="24"/>
              </w:rPr>
              <w:t>2016</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3</w:t>
            </w:r>
          </w:p>
        </w:tc>
        <w:tc>
          <w:tcPr>
            <w:tcW w:w="3567" w:type="dxa"/>
          </w:tcPr>
          <w:p>
            <w:pPr>
              <w:adjustRightInd w:val="0"/>
              <w:snapToGrid w:val="0"/>
              <w:spacing w:line="240" w:lineRule="atLeast"/>
              <w:jc w:val="left"/>
              <w:outlineLvl w:val="0"/>
              <w:rPr>
                <w:rFonts w:ascii="仿宋_GB2312" w:hAnsi="仿宋" w:eastAsia="仿宋_GB2312"/>
                <w:sz w:val="24"/>
              </w:rPr>
            </w:pPr>
            <w:r>
              <w:rPr>
                <w:rFonts w:hint="eastAsia" w:ascii="仿宋_GB2312" w:hAnsi="仿宋" w:eastAsia="仿宋_GB2312"/>
                <w:sz w:val="24"/>
              </w:rPr>
              <w:t>教学标准落地活动</w:t>
            </w:r>
          </w:p>
        </w:tc>
        <w:tc>
          <w:tcPr>
            <w:tcW w:w="2320" w:type="dxa"/>
            <w:vAlign w:val="center"/>
          </w:tcPr>
          <w:p>
            <w:pPr>
              <w:adjustRightInd w:val="0"/>
              <w:snapToGrid w:val="0"/>
              <w:spacing w:line="240" w:lineRule="atLeast"/>
              <w:jc w:val="center"/>
              <w:outlineLvl w:val="0"/>
              <w:rPr>
                <w:rFonts w:ascii="仿宋_GB2312" w:eastAsia="仿宋_GB2312"/>
                <w:b/>
                <w:sz w:val="24"/>
              </w:rPr>
            </w:pPr>
            <w:r>
              <w:rPr>
                <w:rFonts w:hint="eastAsia" w:ascii="仿宋_GB2312" w:hAnsi="仿宋" w:eastAsia="仿宋_GB2312"/>
                <w:sz w:val="24"/>
              </w:rPr>
              <w:t>职业院校</w:t>
            </w:r>
          </w:p>
        </w:tc>
        <w:tc>
          <w:tcPr>
            <w:tcW w:w="3752" w:type="dxa"/>
          </w:tcPr>
          <w:p>
            <w:pPr>
              <w:adjustRightInd w:val="0"/>
              <w:snapToGrid w:val="0"/>
              <w:spacing w:line="240" w:lineRule="atLeast"/>
              <w:jc w:val="center"/>
              <w:outlineLvl w:val="0"/>
              <w:rPr>
                <w:rFonts w:ascii="仿宋_GB2312" w:eastAsia="仿宋_GB2312"/>
                <w:b/>
                <w:sz w:val="24"/>
              </w:rPr>
            </w:pPr>
            <w:r>
              <w:rPr>
                <w:rFonts w:hint="eastAsia" w:ascii="仿宋_GB2312" w:eastAsia="仿宋_GB2312"/>
                <w:sz w:val="24"/>
              </w:rPr>
              <w:t>2016</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4</w:t>
            </w:r>
          </w:p>
        </w:tc>
        <w:tc>
          <w:tcPr>
            <w:tcW w:w="3567" w:type="dxa"/>
          </w:tcPr>
          <w:p>
            <w:pPr>
              <w:adjustRightInd w:val="0"/>
              <w:snapToGrid w:val="0"/>
              <w:spacing w:line="240" w:lineRule="atLeast"/>
              <w:jc w:val="left"/>
              <w:outlineLvl w:val="0"/>
              <w:rPr>
                <w:rFonts w:ascii="仿宋_GB2312" w:hAnsi="仿宋" w:eastAsia="仿宋_GB2312"/>
                <w:sz w:val="24"/>
              </w:rPr>
            </w:pPr>
            <w:r>
              <w:rPr>
                <w:rFonts w:hint="eastAsia" w:ascii="仿宋_GB2312" w:hAnsi="仿宋" w:eastAsia="仿宋_GB2312"/>
                <w:sz w:val="24"/>
              </w:rPr>
              <w:t>实习管理规范活动</w:t>
            </w:r>
          </w:p>
        </w:tc>
        <w:tc>
          <w:tcPr>
            <w:tcW w:w="2320" w:type="dxa"/>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职业院校</w:t>
            </w:r>
          </w:p>
        </w:tc>
        <w:tc>
          <w:tcPr>
            <w:tcW w:w="3752" w:type="dxa"/>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2016</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5</w:t>
            </w:r>
          </w:p>
        </w:tc>
        <w:tc>
          <w:tcPr>
            <w:tcW w:w="3567" w:type="dxa"/>
          </w:tcPr>
          <w:p>
            <w:pPr>
              <w:adjustRightInd w:val="0"/>
              <w:snapToGrid w:val="0"/>
              <w:spacing w:line="240" w:lineRule="atLeast"/>
              <w:jc w:val="left"/>
              <w:outlineLvl w:val="0"/>
              <w:rPr>
                <w:rFonts w:ascii="仿宋_GB2312" w:hAnsi="仿宋" w:eastAsia="仿宋_GB2312"/>
                <w:sz w:val="24"/>
              </w:rPr>
            </w:pPr>
            <w:r>
              <w:rPr>
                <w:rFonts w:hint="eastAsia" w:ascii="仿宋_GB2312" w:hAnsi="仿宋" w:eastAsia="仿宋_GB2312"/>
                <w:sz w:val="24"/>
              </w:rPr>
              <w:t>平安校园创建活动</w:t>
            </w:r>
          </w:p>
        </w:tc>
        <w:tc>
          <w:tcPr>
            <w:tcW w:w="2320" w:type="dxa"/>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职业院校</w:t>
            </w:r>
          </w:p>
        </w:tc>
        <w:tc>
          <w:tcPr>
            <w:tcW w:w="3752" w:type="dxa"/>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2016</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6</w:t>
            </w:r>
          </w:p>
        </w:tc>
        <w:tc>
          <w:tcPr>
            <w:tcW w:w="3567" w:type="dxa"/>
          </w:tcPr>
          <w:p>
            <w:pPr>
              <w:adjustRightInd w:val="0"/>
              <w:snapToGrid w:val="0"/>
              <w:spacing w:line="240" w:lineRule="atLeast"/>
              <w:jc w:val="left"/>
              <w:outlineLvl w:val="0"/>
              <w:rPr>
                <w:rFonts w:ascii="仿宋_GB2312" w:hAnsi="仿宋" w:eastAsia="仿宋_GB2312"/>
                <w:sz w:val="24"/>
              </w:rPr>
            </w:pPr>
            <w:r>
              <w:rPr>
                <w:rFonts w:hint="eastAsia" w:ascii="仿宋_GB2312" w:hAnsi="仿宋" w:eastAsia="仿宋_GB2312"/>
                <w:sz w:val="24"/>
              </w:rPr>
              <w:t>财务管理规范活动</w:t>
            </w:r>
          </w:p>
        </w:tc>
        <w:tc>
          <w:tcPr>
            <w:tcW w:w="2320" w:type="dxa"/>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职业院校</w:t>
            </w:r>
          </w:p>
        </w:tc>
        <w:tc>
          <w:tcPr>
            <w:tcW w:w="3752"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2016</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7</w:t>
            </w:r>
          </w:p>
        </w:tc>
        <w:tc>
          <w:tcPr>
            <w:tcW w:w="3567" w:type="dxa"/>
          </w:tcPr>
          <w:p>
            <w:pPr>
              <w:adjustRightInd w:val="0"/>
              <w:snapToGrid w:val="0"/>
              <w:spacing w:line="240" w:lineRule="atLeast"/>
              <w:jc w:val="left"/>
              <w:outlineLvl w:val="0"/>
              <w:rPr>
                <w:rFonts w:ascii="仿宋_GB2312" w:hAnsi="仿宋" w:eastAsia="仿宋_GB2312"/>
                <w:sz w:val="24"/>
              </w:rPr>
            </w:pPr>
            <w:r>
              <w:rPr>
                <w:rFonts w:hint="eastAsia" w:ascii="仿宋_GB2312" w:hAnsi="仿宋" w:eastAsia="仿宋_GB2312"/>
                <w:sz w:val="24"/>
              </w:rPr>
              <w:t>督促专项治理行动落实并建立长效机制</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市、区县教育行政部门</w:t>
            </w: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2016</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389" w:type="dxa"/>
            <w:gridSpan w:val="4"/>
            <w:vAlign w:val="center"/>
          </w:tcPr>
          <w:p>
            <w:pPr>
              <w:spacing w:line="600" w:lineRule="exact"/>
              <w:ind w:left="720"/>
              <w:jc w:val="center"/>
              <w:rPr>
                <w:rFonts w:ascii="黑体" w:hAnsi="黑体" w:eastAsia="黑体" w:cs="华文宋体"/>
                <w:sz w:val="24"/>
              </w:rPr>
            </w:pPr>
            <w:r>
              <w:rPr>
                <w:rFonts w:hint="eastAsia" w:ascii="黑体" w:hAnsi="黑体" w:eastAsia="黑体" w:cs="华文宋体"/>
                <w:sz w:val="24"/>
              </w:rPr>
              <w:t>二、实施管理制度标准，提升管理能力</w:t>
            </w:r>
          </w:p>
          <w:p>
            <w:pPr>
              <w:adjustRightInd w:val="0"/>
              <w:snapToGrid w:val="0"/>
              <w:spacing w:line="240" w:lineRule="atLeast"/>
              <w:jc w:val="center"/>
              <w:outlineLvl w:val="0"/>
              <w:rPr>
                <w:rFonts w:ascii="黑体" w:hAnsi="黑体" w:eastAsia="黑体" w:cs="华文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8</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制定学校章程</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高职院校2016年6月底前，国家中职示范学校2016年年底前完成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9</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健全制度</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eastAsia="仿宋_GB2312"/>
                <w:sz w:val="24"/>
              </w:rPr>
              <w:t>2018</w:t>
            </w:r>
            <w:r>
              <w:rPr>
                <w:rFonts w:hint="eastAsia" w:ascii="仿宋_GB2312" w:hAnsi="仿宋" w:eastAsia="仿宋_GB2312"/>
                <w:sz w:val="24"/>
              </w:rPr>
              <w:t>年6月底前完成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10</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搭建章程建设和完善内部管理制度的交流、咨询和服务平台，组织研制管理指导手册</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市、区县教育行政部门</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eastAsia="仿宋_GB2312"/>
                <w:sz w:val="24"/>
              </w:rPr>
              <w:t>2018</w:t>
            </w:r>
            <w:r>
              <w:rPr>
                <w:rFonts w:hint="eastAsia" w:ascii="仿宋_GB2312" w:hAnsi="仿宋" w:eastAsia="仿宋_GB2312"/>
                <w:sz w:val="24"/>
              </w:rPr>
              <w:t>年6月底前完成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0389" w:type="dxa"/>
            <w:gridSpan w:val="4"/>
            <w:vAlign w:val="center"/>
          </w:tcPr>
          <w:p>
            <w:pPr>
              <w:spacing w:line="600" w:lineRule="exact"/>
              <w:ind w:left="720"/>
              <w:jc w:val="center"/>
              <w:rPr>
                <w:rFonts w:ascii="黑体" w:hAnsi="黑体" w:eastAsia="黑体" w:cs="华文宋体"/>
                <w:b/>
                <w:sz w:val="24"/>
              </w:rPr>
            </w:pPr>
            <w:r>
              <w:rPr>
                <w:rFonts w:hint="eastAsia" w:ascii="黑体" w:hAnsi="黑体" w:eastAsia="黑体" w:cs="华文宋体"/>
                <w:sz w:val="24"/>
              </w:rPr>
              <w:t>三、加强队伍建设，提高管理人员专业化水平</w:t>
            </w:r>
          </w:p>
          <w:p>
            <w:pPr>
              <w:adjustRightInd w:val="0"/>
              <w:snapToGrid w:val="0"/>
              <w:spacing w:line="240" w:lineRule="atLeast"/>
              <w:jc w:val="center"/>
              <w:outlineLvl w:val="0"/>
              <w:rPr>
                <w:rFonts w:ascii="仿宋_GB2312" w:hAnsi="黑体" w:eastAsia="仿宋_GB2312" w:cs="华文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11</w:t>
            </w:r>
          </w:p>
        </w:tc>
        <w:tc>
          <w:tcPr>
            <w:tcW w:w="3567" w:type="dxa"/>
            <w:vAlign w:val="center"/>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细化院校长和其他管理人员能力要求，开展培养培训</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cs="华文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12</w:t>
            </w:r>
          </w:p>
        </w:tc>
        <w:tc>
          <w:tcPr>
            <w:tcW w:w="3567" w:type="dxa"/>
            <w:vAlign w:val="center"/>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sz w:val="24"/>
              </w:rPr>
              <w:t>组织开展管理经验交流和培训活动</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市、区县教育行政部门</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cs="华文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389" w:type="dxa"/>
            <w:gridSpan w:val="4"/>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黑体" w:hAnsi="黑体" w:eastAsia="黑体" w:cs="华文宋体"/>
                <w:sz w:val="24"/>
              </w:rPr>
              <w:t>四、管理信息化水平提升行动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13</w:t>
            </w:r>
          </w:p>
        </w:tc>
        <w:tc>
          <w:tcPr>
            <w:tcW w:w="3567" w:type="dxa"/>
            <w:vAlign w:val="center"/>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制订和完善数字校园建设规划，建立健全管理信息系统应用和技术支持服务体系</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2017</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14</w:t>
            </w:r>
          </w:p>
        </w:tc>
        <w:tc>
          <w:tcPr>
            <w:tcW w:w="3567" w:type="dxa"/>
            <w:vAlign w:val="center"/>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强化管理人员信息化意识和应用能力培养</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cs="华文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15</w:t>
            </w:r>
          </w:p>
        </w:tc>
        <w:tc>
          <w:tcPr>
            <w:tcW w:w="3567" w:type="dxa"/>
            <w:vAlign w:val="center"/>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组织开展信息化管理创新经验交流与现场观摩等活动</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市、区县教育行政部门</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eastAsia="仿宋_GB2312"/>
                <w:sz w:val="24"/>
              </w:rPr>
              <w:t>2017</w:t>
            </w:r>
            <w:r>
              <w:rPr>
                <w:rFonts w:hint="eastAsia" w:ascii="仿宋_GB2312" w:hAnsi="仿宋" w:eastAsia="仿宋_GB2312"/>
                <w:sz w:val="24"/>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389" w:type="dxa"/>
            <w:gridSpan w:val="4"/>
            <w:vAlign w:val="center"/>
          </w:tcPr>
          <w:p>
            <w:pPr>
              <w:adjustRightInd w:val="0"/>
              <w:snapToGrid w:val="0"/>
              <w:spacing w:line="240" w:lineRule="atLeast"/>
              <w:jc w:val="center"/>
              <w:outlineLvl w:val="0"/>
              <w:rPr>
                <w:rFonts w:ascii="黑体" w:hAnsi="黑体" w:eastAsia="黑体" w:cs="华文宋体"/>
                <w:sz w:val="24"/>
              </w:rPr>
            </w:pPr>
            <w:r>
              <w:rPr>
                <w:rFonts w:hint="eastAsia" w:ascii="黑体" w:hAnsi="黑体" w:eastAsia="黑体" w:cs="华文宋体"/>
                <w:sz w:val="24"/>
              </w:rPr>
              <w:t>五、坚持立德树人，提升文化育人水平</w:t>
            </w:r>
          </w:p>
          <w:p>
            <w:pPr>
              <w:adjustRightInd w:val="0"/>
              <w:snapToGrid w:val="0"/>
              <w:spacing w:line="240" w:lineRule="atLeast"/>
              <w:jc w:val="center"/>
              <w:outlineLvl w:val="0"/>
              <w:rPr>
                <w:rFonts w:ascii="仿宋_GB2312" w:hAnsi="黑体" w:eastAsia="仿宋_GB2312" w:cs="华文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16</w:t>
            </w:r>
          </w:p>
        </w:tc>
        <w:tc>
          <w:tcPr>
            <w:tcW w:w="3567" w:type="dxa"/>
            <w:vAlign w:val="center"/>
          </w:tcPr>
          <w:p>
            <w:pPr>
              <w:adjustRightInd w:val="0"/>
              <w:snapToGrid w:val="0"/>
              <w:spacing w:line="240" w:lineRule="atLeast"/>
              <w:outlineLvl w:val="0"/>
              <w:rPr>
                <w:rFonts w:ascii="仿宋_GB2312" w:hAnsi="仿宋" w:eastAsia="仿宋_GB2312" w:cs="华文宋体"/>
                <w:sz w:val="24"/>
              </w:rPr>
            </w:pPr>
            <w:r>
              <w:rPr>
                <w:rFonts w:hint="eastAsia" w:ascii="仿宋_GB2312" w:hAnsi="仿宋" w:eastAsia="仿宋_GB2312" w:cs="华文宋体"/>
                <w:spacing w:val="-4"/>
                <w:sz w:val="24"/>
              </w:rPr>
              <w:t>组织开展学校核心文化、优秀学生社团等遴选展示活动</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市、区县教育行政部门，职业院校</w:t>
            </w:r>
          </w:p>
          <w:p>
            <w:pPr>
              <w:adjustRightInd w:val="0"/>
              <w:snapToGrid w:val="0"/>
              <w:spacing w:line="240" w:lineRule="atLeast"/>
              <w:jc w:val="center"/>
              <w:outlineLvl w:val="0"/>
              <w:rPr>
                <w:rFonts w:ascii="仿宋_GB2312" w:hAnsi="仿宋" w:eastAsia="仿宋_GB2312" w:cs="华文宋体"/>
                <w:sz w:val="24"/>
              </w:rPr>
            </w:pP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17</w:t>
            </w:r>
          </w:p>
        </w:tc>
        <w:tc>
          <w:tcPr>
            <w:tcW w:w="3567" w:type="dxa"/>
            <w:vAlign w:val="center"/>
          </w:tcPr>
          <w:p>
            <w:pPr>
              <w:adjustRightInd w:val="0"/>
              <w:snapToGrid w:val="0"/>
              <w:spacing w:line="240" w:lineRule="atLeast"/>
              <w:outlineLvl w:val="0"/>
              <w:rPr>
                <w:rFonts w:ascii="仿宋_GB2312" w:hAnsi="仿宋" w:eastAsia="仿宋_GB2312" w:cs="华文宋体"/>
                <w:sz w:val="24"/>
              </w:rPr>
            </w:pPr>
            <w:r>
              <w:rPr>
                <w:rFonts w:hint="eastAsia" w:ascii="仿宋_GB2312" w:hAnsi="仿宋" w:eastAsia="仿宋_GB2312" w:cs="华文宋体"/>
                <w:sz w:val="24"/>
              </w:rPr>
              <w:t>开展优秀文化进校园、学生自主发展能力培养等系列主题活动</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cs="华文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389" w:type="dxa"/>
            <w:gridSpan w:val="4"/>
            <w:vAlign w:val="center"/>
          </w:tcPr>
          <w:p>
            <w:pPr>
              <w:adjustRightInd w:val="0"/>
              <w:snapToGrid w:val="0"/>
              <w:spacing w:line="240" w:lineRule="atLeast"/>
              <w:jc w:val="center"/>
              <w:outlineLvl w:val="0"/>
              <w:rPr>
                <w:rFonts w:ascii="黑体" w:hAnsi="黑体" w:eastAsia="黑体" w:cs="华文宋体"/>
                <w:sz w:val="24"/>
              </w:rPr>
            </w:pPr>
            <w:r>
              <w:rPr>
                <w:rFonts w:hint="eastAsia" w:ascii="黑体" w:hAnsi="黑体" w:eastAsia="黑体" w:cs="华文宋体"/>
                <w:sz w:val="24"/>
              </w:rPr>
              <w:t>六、坚持教学中心，提高质量保证能力</w:t>
            </w:r>
          </w:p>
          <w:p>
            <w:pPr>
              <w:adjustRightInd w:val="0"/>
              <w:snapToGrid w:val="0"/>
              <w:spacing w:line="240" w:lineRule="atLeast"/>
              <w:jc w:val="center"/>
              <w:outlineLvl w:val="0"/>
              <w:rPr>
                <w:rFonts w:ascii="仿宋_GB2312" w:hAnsi="仿宋" w:eastAsia="仿宋_GB2312" w:cs="华文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18</w:t>
            </w:r>
          </w:p>
        </w:tc>
        <w:tc>
          <w:tcPr>
            <w:tcW w:w="3567" w:type="dxa"/>
            <w:vAlign w:val="center"/>
          </w:tcPr>
          <w:p>
            <w:pPr>
              <w:adjustRightInd w:val="0"/>
              <w:snapToGrid w:val="0"/>
              <w:spacing w:line="240" w:lineRule="atLeast"/>
              <w:outlineLvl w:val="0"/>
              <w:rPr>
                <w:rFonts w:ascii="仿宋_GB2312" w:hAnsi="仿宋" w:eastAsia="仿宋_GB2312" w:cs="华文宋体"/>
                <w:sz w:val="24"/>
              </w:rPr>
            </w:pPr>
            <w:r>
              <w:rPr>
                <w:rFonts w:hint="eastAsia" w:ascii="仿宋_GB2312" w:hAnsi="仿宋" w:eastAsia="仿宋_GB2312" w:cs="华文宋体"/>
                <w:sz w:val="24"/>
              </w:rPr>
              <w:t>建立健全质量监控体系，发布质量年度报告</w:t>
            </w:r>
          </w:p>
        </w:tc>
        <w:tc>
          <w:tcPr>
            <w:tcW w:w="2320"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19</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建立和完善预警机制，编制、发布职业教育质量年度报告</w:t>
            </w:r>
          </w:p>
        </w:tc>
        <w:tc>
          <w:tcPr>
            <w:tcW w:w="2320" w:type="dxa"/>
            <w:vAlign w:val="center"/>
          </w:tcPr>
          <w:p>
            <w:pPr>
              <w:adjustRightInd w:val="0"/>
              <w:snapToGrid w:val="0"/>
              <w:spacing w:line="240" w:lineRule="atLeast"/>
              <w:outlineLvl w:val="0"/>
              <w:rPr>
                <w:rFonts w:ascii="仿宋_GB2312" w:hAnsi="仿宋" w:eastAsia="仿宋_GB2312"/>
                <w:sz w:val="24"/>
              </w:rPr>
            </w:pPr>
            <w:r>
              <w:rPr>
                <w:rFonts w:hint="eastAsia" w:ascii="仿宋_GB2312" w:hAnsi="仿宋" w:eastAsia="仿宋_GB2312"/>
                <w:sz w:val="24"/>
              </w:rPr>
              <w:t>市、区县教育行政部门</w:t>
            </w: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0389" w:type="dxa"/>
            <w:gridSpan w:val="4"/>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黑体" w:hAnsi="黑体" w:eastAsia="黑体" w:cs="华文宋体"/>
                <w:sz w:val="24"/>
              </w:rPr>
              <w:t>七、加强组织领导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20</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制订行动计划实施方案、全面部署并对落实情况进行监督指导</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市教委</w:t>
            </w:r>
          </w:p>
        </w:tc>
        <w:tc>
          <w:tcPr>
            <w:tcW w:w="3752"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21</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根据行动计划整体部署，对照《职业院校管理工作主要参考点》，制订工作方案和年度推进计划</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职业院校</w:t>
            </w: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2016</w:t>
            </w:r>
            <w:r>
              <w:rPr>
                <w:rFonts w:hint="eastAsia" w:ascii="仿宋_GB2312" w:hAnsi="仿宋" w:eastAsia="仿宋_GB2312"/>
                <w:sz w:val="24"/>
              </w:rPr>
              <w:t>年</w:t>
            </w:r>
            <w:r>
              <w:rPr>
                <w:rFonts w:hint="eastAsia" w:ascii="仿宋_GB2312" w:eastAsia="仿宋_GB2312"/>
                <w:sz w:val="24"/>
              </w:rPr>
              <w:t>3</w:t>
            </w:r>
            <w:r>
              <w:rPr>
                <w:rFonts w:hint="eastAsia" w:ascii="仿宋_GB2312" w:hAnsi="仿宋" w:eastAsia="仿宋_GB2312"/>
                <w:sz w:val="24"/>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22</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各区县行动计划实施细则报市教委备案</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各区县教育行政部门</w:t>
            </w:r>
          </w:p>
        </w:tc>
        <w:tc>
          <w:tcPr>
            <w:tcW w:w="3752"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2016</w:t>
            </w:r>
            <w:r>
              <w:rPr>
                <w:rFonts w:hint="eastAsia" w:ascii="仿宋_GB2312" w:hAnsi="仿宋" w:eastAsia="仿宋_GB2312"/>
                <w:sz w:val="24"/>
              </w:rPr>
              <w:t>年</w:t>
            </w:r>
            <w:r>
              <w:rPr>
                <w:rFonts w:hint="eastAsia" w:ascii="仿宋_GB2312" w:eastAsia="仿宋_GB2312"/>
                <w:sz w:val="24"/>
              </w:rPr>
              <w:t>5</w:t>
            </w:r>
            <w:r>
              <w:rPr>
                <w:rFonts w:hint="eastAsia" w:ascii="仿宋_GB2312" w:hAnsi="仿宋" w:eastAsia="仿宋_GB2312"/>
                <w:sz w:val="24"/>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389" w:type="dxa"/>
            <w:gridSpan w:val="4"/>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黑体" w:hAnsi="黑体" w:eastAsia="黑体" w:cs="华文宋体"/>
                <w:sz w:val="24"/>
              </w:rPr>
              <w:t>八、加强宣传发动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23</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开展行动计划以及国家职业教育有关政策法规和制度标准的宣传解读活动</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市、区县教育行政部门，职业院校</w:t>
            </w: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 xml:space="preserve">持续实施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24</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设立“职业院校管理水平提升行动计划”网络专栏，组织专家辅导、专题研讨等活动</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sz w:val="24"/>
              </w:rPr>
              <w:t>市、区县教育行政部门，职业院校</w:t>
            </w:r>
          </w:p>
        </w:tc>
        <w:tc>
          <w:tcPr>
            <w:tcW w:w="3752"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eastAsia="仿宋_GB2312"/>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0389" w:type="dxa"/>
            <w:gridSpan w:val="4"/>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黑体" w:hAnsi="黑体" w:eastAsia="黑体" w:cs="华文宋体"/>
                <w:sz w:val="24"/>
              </w:rPr>
              <w:t>九、加强督促检查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25</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建立督查调研、情况通报、限期报告、跟踪问效等制度</w:t>
            </w:r>
          </w:p>
        </w:tc>
        <w:tc>
          <w:tcPr>
            <w:tcW w:w="2320" w:type="dxa"/>
            <w:vAlign w:val="center"/>
          </w:tcPr>
          <w:p>
            <w:pPr>
              <w:adjustRightInd w:val="0"/>
              <w:snapToGrid w:val="0"/>
              <w:spacing w:line="240" w:lineRule="atLeast"/>
              <w:outlineLvl w:val="0"/>
              <w:rPr>
                <w:rFonts w:ascii="仿宋_GB2312" w:hAnsi="仿宋" w:eastAsia="仿宋_GB2312" w:cs="华文宋体"/>
                <w:sz w:val="24"/>
              </w:rPr>
            </w:pPr>
            <w:r>
              <w:rPr>
                <w:rFonts w:hint="eastAsia" w:ascii="仿宋_GB2312" w:hAnsi="仿宋" w:eastAsia="仿宋_GB2312"/>
                <w:sz w:val="24"/>
              </w:rPr>
              <w:t>市、区县教育行政部门</w:t>
            </w:r>
          </w:p>
        </w:tc>
        <w:tc>
          <w:tcPr>
            <w:tcW w:w="3752" w:type="dxa"/>
            <w:vAlign w:val="center"/>
          </w:tcPr>
          <w:p>
            <w:pPr>
              <w:adjustRightInd w:val="0"/>
              <w:snapToGrid w:val="0"/>
              <w:spacing w:line="240" w:lineRule="atLeast"/>
              <w:ind w:firstLine="1200" w:firstLineChars="500"/>
              <w:outlineLvl w:val="0"/>
              <w:rPr>
                <w:rFonts w:ascii="仿宋_GB2312" w:hAnsi="仿宋" w:eastAsia="仿宋_GB2312" w:cs="华文宋体"/>
                <w:sz w:val="24"/>
              </w:rPr>
            </w:pPr>
            <w:r>
              <w:rPr>
                <w:rFonts w:hint="eastAsia" w:ascii="仿宋_GB2312" w:eastAsia="仿宋_GB2312"/>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26</w:t>
            </w:r>
          </w:p>
        </w:tc>
        <w:tc>
          <w:tcPr>
            <w:tcW w:w="3567" w:type="dxa"/>
          </w:tcPr>
          <w:p>
            <w:pPr>
              <w:adjustRightInd w:val="0"/>
              <w:snapToGrid w:val="0"/>
              <w:spacing w:line="240" w:lineRule="atLeast"/>
              <w:jc w:val="left"/>
              <w:outlineLvl w:val="0"/>
              <w:rPr>
                <w:rFonts w:ascii="仿宋_GB2312" w:eastAsia="仿宋_GB2312"/>
                <w:sz w:val="24"/>
              </w:rPr>
            </w:pPr>
            <w:r>
              <w:rPr>
                <w:rFonts w:hint="eastAsia" w:ascii="仿宋_GB2312" w:hAnsi="仿宋" w:eastAsia="仿宋_GB2312"/>
                <w:sz w:val="24"/>
              </w:rPr>
              <w:t>遴选中职学校管理30强，高职院校管理10强</w:t>
            </w:r>
          </w:p>
        </w:tc>
        <w:tc>
          <w:tcPr>
            <w:tcW w:w="2320" w:type="dxa"/>
            <w:vAlign w:val="center"/>
          </w:tcPr>
          <w:p>
            <w:pPr>
              <w:adjustRightInd w:val="0"/>
              <w:snapToGrid w:val="0"/>
              <w:spacing w:line="240" w:lineRule="atLeast"/>
              <w:jc w:val="center"/>
              <w:outlineLvl w:val="0"/>
              <w:rPr>
                <w:rFonts w:ascii="仿宋_GB2312" w:hAnsi="仿宋" w:eastAsia="仿宋_GB2312"/>
                <w:sz w:val="24"/>
              </w:rPr>
            </w:pPr>
            <w:r>
              <w:rPr>
                <w:rFonts w:hint="eastAsia" w:ascii="仿宋_GB2312" w:hAnsi="仿宋" w:eastAsia="仿宋_GB2312" w:cs="华文宋体"/>
                <w:sz w:val="24"/>
              </w:rPr>
              <w:t>市教委</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eastAsia="仿宋_GB2312"/>
                <w:sz w:val="24"/>
              </w:rPr>
              <w:t>2018</w:t>
            </w:r>
            <w:r>
              <w:rPr>
                <w:rFonts w:hint="eastAsia" w:ascii="仿宋_GB2312" w:hAnsi="仿宋" w:eastAsia="仿宋_GB2312"/>
                <w:sz w:val="24"/>
              </w:rPr>
              <w:t>年</w:t>
            </w:r>
            <w:r>
              <w:rPr>
                <w:rFonts w:hint="eastAsia" w:ascii="仿宋_GB2312" w:eastAsia="仿宋_GB2312"/>
                <w:sz w:val="24"/>
              </w:rPr>
              <w:t>6</w:t>
            </w:r>
            <w:r>
              <w:rPr>
                <w:rFonts w:hint="eastAsia" w:ascii="仿宋_GB2312" w:hAnsi="仿宋" w:eastAsia="仿宋_GB2312"/>
                <w:sz w:val="24"/>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389" w:type="dxa"/>
            <w:gridSpan w:val="4"/>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黑体" w:hAnsi="黑体" w:eastAsia="黑体" w:cs="华文宋体"/>
                <w:sz w:val="24"/>
              </w:rPr>
              <w:t>十、加强指导服务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750" w:type="dxa"/>
            <w:vAlign w:val="center"/>
          </w:tcPr>
          <w:p>
            <w:pPr>
              <w:adjustRightInd w:val="0"/>
              <w:snapToGrid w:val="0"/>
              <w:spacing w:line="240" w:lineRule="atLeast"/>
              <w:jc w:val="center"/>
              <w:outlineLvl w:val="0"/>
              <w:rPr>
                <w:rFonts w:ascii="仿宋_GB2312" w:eastAsia="仿宋_GB2312"/>
                <w:sz w:val="24"/>
              </w:rPr>
            </w:pPr>
            <w:r>
              <w:rPr>
                <w:rFonts w:hint="eastAsia" w:ascii="仿宋_GB2312" w:eastAsia="仿宋_GB2312"/>
                <w:sz w:val="24"/>
              </w:rPr>
              <w:t>27</w:t>
            </w:r>
          </w:p>
        </w:tc>
        <w:tc>
          <w:tcPr>
            <w:tcW w:w="3567" w:type="dxa"/>
          </w:tcPr>
          <w:p>
            <w:pPr>
              <w:adjustRightInd w:val="0"/>
              <w:snapToGrid w:val="0"/>
              <w:spacing w:line="240" w:lineRule="atLeast"/>
              <w:jc w:val="left"/>
              <w:outlineLvl w:val="0"/>
              <w:rPr>
                <w:rFonts w:ascii="仿宋_GB2312" w:hAnsi="仿宋" w:eastAsia="仿宋_GB2312" w:cs="华文宋体"/>
                <w:sz w:val="24"/>
              </w:rPr>
            </w:pPr>
            <w:r>
              <w:rPr>
                <w:rFonts w:hint="eastAsia" w:ascii="仿宋_GB2312" w:hAnsi="仿宋" w:eastAsia="仿宋_GB2312" w:cs="华文宋体"/>
                <w:sz w:val="24"/>
              </w:rPr>
              <w:t>加强专家队伍建设，组织开展相关研究，跟踪行动计划的实施进展情况，并及时提供专业指导，广泛征集和宣传优秀管理案例</w:t>
            </w:r>
          </w:p>
        </w:tc>
        <w:tc>
          <w:tcPr>
            <w:tcW w:w="2320" w:type="dxa"/>
            <w:vAlign w:val="center"/>
          </w:tcPr>
          <w:p>
            <w:pPr>
              <w:adjustRightInd w:val="0"/>
              <w:snapToGrid w:val="0"/>
              <w:spacing w:line="240" w:lineRule="atLeast"/>
              <w:outlineLvl w:val="0"/>
              <w:rPr>
                <w:rFonts w:ascii="仿宋_GB2312" w:hAnsi="仿宋" w:eastAsia="仿宋_GB2312" w:cs="华文宋体"/>
                <w:sz w:val="24"/>
              </w:rPr>
            </w:pPr>
            <w:r>
              <w:rPr>
                <w:rFonts w:hint="eastAsia" w:ascii="仿宋_GB2312" w:hAnsi="仿宋" w:eastAsia="仿宋_GB2312"/>
                <w:sz w:val="24"/>
              </w:rPr>
              <w:t>市、区县教育行政部门</w:t>
            </w:r>
          </w:p>
        </w:tc>
        <w:tc>
          <w:tcPr>
            <w:tcW w:w="3752" w:type="dxa"/>
            <w:vAlign w:val="center"/>
          </w:tcPr>
          <w:p>
            <w:pPr>
              <w:adjustRightInd w:val="0"/>
              <w:snapToGrid w:val="0"/>
              <w:spacing w:line="240" w:lineRule="atLeast"/>
              <w:jc w:val="center"/>
              <w:outlineLvl w:val="0"/>
              <w:rPr>
                <w:rFonts w:ascii="仿宋_GB2312" w:hAnsi="仿宋" w:eastAsia="仿宋_GB2312" w:cs="华文宋体"/>
                <w:sz w:val="24"/>
              </w:rPr>
            </w:pPr>
            <w:r>
              <w:rPr>
                <w:rFonts w:hint="eastAsia" w:ascii="仿宋_GB2312" w:eastAsia="仿宋_GB2312"/>
                <w:sz w:val="24"/>
              </w:rPr>
              <w:t>持续实施</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方正楷体_GBK">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0000000000000000000"/>
    <w:charset w:val="86"/>
    <w:family w:val="script"/>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8630B"/>
    <w:rsid w:val="6FE863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2016-02-25T07:20:00Z</dcterms:created>
  <dc:creator>dell</dc:creator>
  <cp:lastModifiedBy>dell</cp:lastModifiedBy>
  <dcterms:modified xsi:type="dcterms:W3CDTF">2016-02-25T07:20:45Z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