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60" w:lineRule="exact"/>
        <w:jc w:val="left"/>
        <w:outlineLvl w:val="0"/>
        <w:rPr>
          <w:rFonts w:hint="eastAsia" w:ascii="方正黑体_GBK" w:hAnsi="仿宋" w:eastAsia="方正黑体_GBK"/>
          <w:sz w:val="32"/>
        </w:rPr>
      </w:pPr>
      <w:r>
        <w:rPr>
          <w:rFonts w:hint="eastAsia" w:ascii="方正黑体_GBK" w:hAnsi="仿宋" w:eastAsia="方正黑体_GBK"/>
          <w:sz w:val="32"/>
        </w:rPr>
        <w:t>附件2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小标宋_GBK" w:hAnsi="黑体" w:eastAsia="方正小标宋_GBK" w:cs="华文宋体"/>
          <w:b/>
          <w:sz w:val="44"/>
          <w:szCs w:val="44"/>
        </w:rPr>
      </w:pPr>
      <w:r>
        <w:rPr>
          <w:rFonts w:hint="eastAsia" w:ascii="方正小标宋_GBK" w:hAnsi="黑体" w:eastAsia="方正小标宋_GBK" w:cs="华文宋体"/>
          <w:b/>
          <w:sz w:val="44"/>
          <w:szCs w:val="44"/>
        </w:rPr>
        <w:t>职业院校管理考核评估工作主要参考点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tbl>
      <w:tblPr>
        <w:tblStyle w:val="5"/>
        <w:tblW w:w="14743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1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主要参考点及内涵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办学理念</w:t>
            </w: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1.1发展定位: 坚持产教融合、校企合作，坚持工学结合、知行合一，坚持以人为本、能力为重，适应经济社会和人的全面发展需求，对学校发展目标、培养模式和办学特色等进行科学定位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1.2一训三风：具有体现中华优秀传统文化和现代职教思想、职业特质、学校特色、可传承发展的校训和校风、教风、学风；校徽、建筑、雕塑、标识等体现地域文化、民族文化、学校历史和专业特色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118" w:firstLineChars="49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118" w:firstLineChars="49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体制机制</w:t>
            </w: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2.1管理体制: 党组织的工作体制和运行机制健全；中职学校落实校长负责制，公办高职院校落实党委领导下的校长负责制；建立由行业、企业和社区成员参与的理(董)事会，发挥其咨询、协商、审议、监督等职能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2.2运行机制：定期召开教代会、学代会、团代会，维护师生参与学校相关事项的民主决策和监督的权利；建立专业建设委员会、教学工作委员会和学术委员会等，参与专业设置及教学、科研等事务管理；按照定编、定岗、定责原则，竞聘上岗、合理流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2.3规划计划：广泛调研、科学论证，通过学校法定程序制订；按年度和部门分解规划任务，明确责任、细化分工，有效组织实施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2.4监控评价：建立人才培养质量监控机制及质量年度报告制度；引入行业、企业及专业机构等定期对学校进行评价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章程制度</w:t>
            </w: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3.1学校章程：依法制定具有学校特色的章程，促进学校依法治校、依法施教、科学发展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3.2制度体系：教学、学生、后勤、安全、科研和人事、财务、资产等内部管理制度体现国家相关政策要求和学校特点，议事规则和办事程序健全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3.3制度实施：内部管理机构及人员配置合理，职责明确，部门之间团结合作、协调高效；制度实施主体明确，责任明晰，流程规范，透明高效；建立问责机制，执行力强，落实、反馈机制畅通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3.4信息化手段：制定和完善数字校园建设规划，建立健全信息化管理配套制度；校园网功能齐全、运行流畅；树立“大数据”意识，重视各类数据的记录、更新、采集和分析，学校教育、教学、科研、办公、生活服务等领域信息技术应用广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118" w:firstLineChars="49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118" w:firstLineChars="49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教师队伍</w:t>
            </w: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4.1专任教师：身心健康，师德高尚，教学、科研、实践能力强，对学校的认同感、归属感、幸福感高；专兼职教师数量、结构满足教学需要，专任专业课教师有企业实践经历，有专任教师在行业企业及社会组织中担任职务；教师培训经费不低于年度公用经费的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4.2兼职教师：引进企业优秀专业技术人才担任兼职教师，严把聘任、培训、考核关，发挥其在专业建设和课程教学中的重要作用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4.3班主任（辅导员）：每班配备1名班主任，高职按不低于1:200的标准配备专职辅导员；选聘、培训、考核等工作规范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教学管理</w:t>
            </w: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5.1专业设置：专业设置与区域产业紧密、对接度高，人才培养方案制订科学、动态调整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5.2课程教材：课程内容与职业标准对接；专业标准及课程标准执行到位；课程设置及教学安排符合国家有关规定；课程开设严格执行实施性教学计划，国家规定的必修课程开齐开足；教材开发、选用、采购等程序规范；优质数字化教学资源应用普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5.3教学常规：教育教学活动安排合理、教学运行有序，教学行为规范、教学方法得当，学生学习积极主动、学习氛围浓厚；设置专门的教学质量监控机构，定期检查、反馈并持续改进教学质量；建立教师工作质量评价机制；教学档案齐全，使用便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5.4实习实训：顶岗实习岗位与所学专业面向的岗位群基本一致，强化育人为目标的实习过程管理和考核评价，实习时间、场所、待遇等符合国家要求；落实实习过程管理责任制，完善实习信息通报、实习责任保险等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5.5教学质量：学生身心健康，职业道德良好，人文素养高，职业能力强，毕业证书与职业资格证书的“双证书”获得率高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学生管理</w:t>
            </w: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6.1招生管理：严格执行招生制度；无虚假宣传和有偿招生等违规行为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6.2学籍管理：严格执行学籍管理制度，注册、转学、退学、毕业等环节管理规范，学籍档案内容真实齐全，专人管理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6.3常规管理：制定学生日常行为管理规范，宣传教育到位、评价考核制度健全；文明礼仪养成教育活动生动有效，学生举止文明、行为规范，自我教育、自我管理、自我服务能力强；校团委、学生会、学生社团等组织机构健全，活动覆盖面广，在全面提高学生素质、活跃校园文化生活等方面发挥重要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6.4奖助体系：落实学费减免、补贴政策以及国家“奖、助、勤、贷”等管理办法，经费发放规范有序，档案齐全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6.5就业创业：配备专职职业指导教师团队，开设职业指导课程，多渠道为学生提供就业创业和升学服务，维护毕业生的合法权益；学生就业创业能力强，就业率及就业质量高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6.6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健康管理</w:t>
            </w:r>
            <w:r>
              <w:rPr>
                <w:rFonts w:hint="eastAsia" w:ascii="仿宋_GB2312" w:hAnsi="仿宋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开展丰富多彩的体育活动，建立医务室、心理咨询室，配备专兼职专业人员，为学生身心健康提供服务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118" w:firstLineChars="49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ind w:firstLine="118" w:firstLineChars="49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财务管理</w:t>
            </w: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7.1基础工作：依法设置机构、配备人员；基础工作规范，技术手段先进；财务制度健全且执行严格有效。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118" w:firstLineChars="49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118" w:firstLineChars="49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7.2预算管理：预算编制科学合理，预算执行规范有效，决算编制真实完整。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7.3收支管理：依法组织收入；严格管控支出。学生资助过程控制严谨。专项资金专款专用，专账管理。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7.4内部控制：建立完善学校内部控制机制，依法公开财务信息，财务风险可控。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7.5绩效评价：科学设定绩效目标，有序推进绩效管理，逐步加强绩效考评结果的应用。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后勤管理</w:t>
            </w: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8.1资产管理：根据有关规定和学校发展需求，科学、合理配置资源;严格执行国家物资采购的有关规定，采购程序公开、公平、透明、规范；资产登记、使用、维护、维修、折旧、报废等工作手续完备、程序规范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8.2校园管理：校园环境绿化、净化、美化；教室、实训场地、餐厅、宿舍、卫生间等公共场所干净整洁；校园禁烟、控烟措施有力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8.3膳食管理：管理制度健全、职责明确；从业人员均持健康证上岗；严把食品采购、储存、加工、留样关，严把供餐卫生质量关；膳食</w:t>
            </w:r>
            <w:r>
              <w:rPr>
                <w:rFonts w:hint="eastAsia" w:ascii="仿宋_GB2312" w:hAnsi="仿宋" w:eastAsia="仿宋_GB2312"/>
                <w:sz w:val="24"/>
              </w:rPr>
              <w:t>价格合理、管理民主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；学生用餐文明、注重节俭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安全管理</w:t>
            </w: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9.1安全管理体系：设立安全管理机构，落实“一岗双责”安全责任制，水电、消防、食品、交通等领域和实习实训、大型活动、网络信息等环节的安全管理措施到位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9.2安全预防:建立人防、物防、技防“三防一体”的安全防范系统，设备设施达到国家标准要求，安全教育、演练、检查常态化，及时消除隐患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9.3应急处置：各项预案齐全、科学、可行，处置得当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科研管理</w:t>
            </w: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10.1教科研：建立相关管理机构，建立健全教科研制度，加强学术规范管理，搭建多元化的教科研平台，定期组织教师参与教科研活动，经费保障到位、使用合理合规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7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10.2科技服务：面向社区、行业、企业、其他教育机构开放资源，资源利用率高；与行业企业共同开展技术开发、产品设计等科技服务；广泛开展新型职业农民、农村转移劳动力、在职职工、失业人员、残疾人、退役士兵等群体的职业教育培训，满意度高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76345"/>
    <w:rsid w:val="63A763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2016-02-25T07:20:00Z</dcterms:created>
  <dc:creator>dell</dc:creator>
  <cp:lastModifiedBy>dell</cp:lastModifiedBy>
  <dcterms:modified xsi:type="dcterms:W3CDTF">2016-02-25T07:21:06Z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