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D62" w:rsidRPr="00FB0D62" w:rsidRDefault="00FB0D62" w:rsidP="00FB0D62">
      <w:pPr>
        <w:widowControl/>
        <w:spacing w:before="100" w:beforeAutospacing="1" w:after="100" w:afterAutospacing="1"/>
        <w:jc w:val="center"/>
        <w:outlineLvl w:val="0"/>
        <w:rPr>
          <w:rFonts w:ascii="宋体" w:eastAsia="宋体" w:hAnsi="宋体" w:cs="宋体"/>
          <w:b/>
          <w:bCs/>
          <w:kern w:val="36"/>
          <w:sz w:val="48"/>
          <w:szCs w:val="48"/>
        </w:rPr>
      </w:pPr>
      <w:r w:rsidRPr="00FB0D62">
        <w:rPr>
          <w:rFonts w:ascii="宋体" w:eastAsia="宋体" w:hAnsi="宋体" w:cs="宋体"/>
          <w:b/>
          <w:bCs/>
          <w:kern w:val="36"/>
          <w:sz w:val="48"/>
          <w:szCs w:val="48"/>
        </w:rPr>
        <w:t>华中师范大学2016-2017年度信息公开工作报告</w:t>
      </w:r>
    </w:p>
    <w:p w:rsidR="00FB0D62" w:rsidRDefault="00FB0D62" w:rsidP="00FB0D62">
      <w:pPr>
        <w:pStyle w:val="a3"/>
        <w:spacing w:line="435" w:lineRule="atLeast"/>
        <w:ind w:firstLine="555"/>
      </w:pPr>
      <w:r>
        <w:rPr>
          <w:rFonts w:ascii="仿宋_GB2312" w:eastAsia="仿宋_GB2312" w:hAnsi="Calibri" w:hint="eastAsia"/>
          <w:color w:val="000000"/>
          <w:sz w:val="29"/>
          <w:szCs w:val="29"/>
        </w:rPr>
        <w:t>根据《高等学校信息公开办法》（教育部令 29 号）（以下简称“办法”）和《教育部关于公布〈高等学校信息公开事项清单〉的通知》（教办函〔2014〕23号）（以下简称“清单”）文件精神，严格按照《教育部办公厅关于全面落实高校信息公开清单做好高校信息公开年度报告工作的通知》（教</w:t>
      </w:r>
      <w:proofErr w:type="gramStart"/>
      <w:r>
        <w:rPr>
          <w:rFonts w:ascii="仿宋_GB2312" w:eastAsia="仿宋_GB2312" w:hAnsi="Calibri" w:hint="eastAsia"/>
          <w:color w:val="000000"/>
          <w:sz w:val="29"/>
          <w:szCs w:val="29"/>
        </w:rPr>
        <w:t>办厅函</w:t>
      </w:r>
      <w:proofErr w:type="gramEnd"/>
      <w:r>
        <w:rPr>
          <w:rFonts w:ascii="仿宋_GB2312" w:eastAsia="仿宋_GB2312" w:hAnsi="Calibri" w:hint="eastAsia"/>
          <w:color w:val="000000"/>
          <w:sz w:val="29"/>
          <w:szCs w:val="29"/>
        </w:rPr>
        <w:t xml:space="preserve">〔2017〕41号）文件要求，结合学校实际情况，在对本学年学校信息公开相关工作进行梳理归纳和数据统计的基础上编制此报告。 </w:t>
      </w:r>
    </w:p>
    <w:p w:rsidR="00FB0D62" w:rsidRDefault="00FB0D62" w:rsidP="00FB0D62">
      <w:pPr>
        <w:pStyle w:val="a3"/>
        <w:spacing w:line="435" w:lineRule="atLeast"/>
        <w:ind w:firstLine="555"/>
      </w:pPr>
      <w:r>
        <w:rPr>
          <w:rFonts w:ascii="黑体" w:eastAsia="黑体" w:hAnsi="黑体" w:hint="eastAsia"/>
          <w:color w:val="000000"/>
          <w:sz w:val="29"/>
          <w:szCs w:val="29"/>
        </w:rPr>
        <w:t>一、信息公开工作的总体情况</w:t>
      </w:r>
      <w: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2016—2017 学年度，华中师范大学坚持“以公开为常态、不公开为例外”的原则，加大信息公开力度。一方面，不断细化主动公开内容，在重点领域、重大决策、重要事件等方面，积极推进决策、执行、管理、服务、结果的信息公开，主动回应学校师生、社会公众关切问题，进一步提升高校透明度与知名度。另一方面，建立健全依申请公开受理、审查、处理及答复机制，充分发挥信息公开对依法治校、改进工作作风、提高管理服务水平的促进作用，切实保障社会公众和师生员工的知情权、参与权、表达权和监督权。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（一）强化意识，深入学习，信息公开工作体系不断完善。学校建立了由校长担任组长，相关职能部门负责人为成员的信息公开</w:t>
      </w:r>
      <w:r>
        <w:rPr>
          <w:rFonts w:ascii="仿宋_GB2312" w:eastAsia="仿宋_GB2312" w:hAnsi="Calibri" w:hint="eastAsia"/>
          <w:color w:val="000000"/>
          <w:sz w:val="29"/>
          <w:szCs w:val="29"/>
        </w:rPr>
        <w:lastRenderedPageBreak/>
        <w:t>领导小组，由学校办公室作为学校信息公开工作机构负责具体事项。学校构建了由校长领导、学校办公室组织实施、工会组织协同推进、师生员工积极参与、内设监察部门监督检查的信息公开工作机制。实践中，学校将信息公开工作列入重要的议事日程，专门召开校长办公会对信息公开各项工作的落实进行研究部署，多次召开分管校领导主持的信息公开专题会议，充分利用中心组学习和中层干部培训的机会引导领导干部统一思想，保障了信息公开工作的稳步有序推进。</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二）搭建平台，抓实队伍，信息公开工作规范化水平明显提升。我校将信息公开载体建设摆在重要位置，加强校园网站和信息公开专栏建设，努力提升信息公开的时效性和便捷性,增强了学校与师生员工和社会公众的信息沟通。信息公开形式已经从教代会、公告栏、校刊校报、广播、电视台、文件、各种会议等传统渠道，逐步拓展到网站、BBS、留言板、意见箱、微博、校领导接待日、校长午餐会、教授午餐会等新兴方式。为了确保信息公开工作能够落到实处，学校进一步加强信息公开工作队伍建设，要求各单位确定1名分管信息公开工作的负责人及1名信息公开工作人员。通过组织专题会议、组织培训，分层次、分阶段对信息公开工作人员进行培训和指导，提高工作人员的业务水平。</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（三）狠抓重点，规范流程，信息主动公开范围和内容逐步拓展。主动公开社会关注热点问题。学校按照《清单》的文件要求，</w:t>
      </w:r>
      <w:r>
        <w:rPr>
          <w:rFonts w:ascii="仿宋_GB2312" w:eastAsia="仿宋_GB2312" w:hAnsi="Calibri" w:hint="eastAsia"/>
          <w:color w:val="000000"/>
          <w:sz w:val="29"/>
          <w:szCs w:val="29"/>
        </w:rPr>
        <w:lastRenderedPageBreak/>
        <w:t>主动公开学校办学基本情况、招生、财务、人事、基建、资产、领导干部出访出境等与学校发展密切相关、涉及师生员工切身利益、容易引发矛盾和滋生腐败的重要信息，一是为包含这些信息的文件建立属性标识，文件在生成后即纳入主动公开流程，二是对文件归口管理部门提出了更高、更具体的要求，三是对照信息公开事项清单在重点部门开展定期的公开信息规范性审查工作，确保了重点热点信息的全方位公开。</w:t>
      </w:r>
    </w:p>
    <w:p w:rsidR="00FB0D62" w:rsidRDefault="00FB0D62" w:rsidP="00FB0D62">
      <w:pPr>
        <w:pStyle w:val="a3"/>
        <w:spacing w:before="0" w:beforeAutospacing="0" w:after="0" w:afterAutospacing="0" w:line="435" w:lineRule="atLeast"/>
        <w:ind w:left="555"/>
      </w:pPr>
      <w:r>
        <w:rPr>
          <w:rFonts w:ascii="黑体" w:eastAsia="黑体" w:hAnsi="黑体" w:hint="eastAsia"/>
          <w:color w:val="000000"/>
          <w:sz w:val="29"/>
          <w:szCs w:val="29"/>
        </w:rPr>
        <w:t xml:space="preserve">二、主动公开情况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（一）主动公开信息数量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2016—2017学年度，截止8月31日，学校通过官方网站发布学校新闻482条，发布通知公告及活动预告366条，通过学校官方</w:t>
      </w:r>
      <w:proofErr w:type="gramStart"/>
      <w:r>
        <w:rPr>
          <w:rFonts w:ascii="仿宋_GB2312" w:eastAsia="仿宋_GB2312" w:hAnsi="Calibri" w:hint="eastAsia"/>
          <w:color w:val="000000"/>
          <w:sz w:val="29"/>
          <w:szCs w:val="29"/>
        </w:rPr>
        <w:t>微博发布微博</w:t>
      </w:r>
      <w:proofErr w:type="gramEnd"/>
      <w:r>
        <w:rPr>
          <w:rFonts w:ascii="仿宋_GB2312" w:eastAsia="仿宋_GB2312" w:hAnsi="Calibri" w:hint="eastAsia"/>
          <w:color w:val="000000"/>
          <w:sz w:val="29"/>
          <w:szCs w:val="29"/>
        </w:rPr>
        <w:t>6492条，通过官方</w:t>
      </w:r>
      <w:proofErr w:type="gramStart"/>
      <w:r>
        <w:rPr>
          <w:rFonts w:ascii="仿宋_GB2312" w:eastAsia="仿宋_GB2312" w:hAnsi="Calibri" w:hint="eastAsia"/>
          <w:color w:val="000000"/>
          <w:sz w:val="29"/>
          <w:szCs w:val="29"/>
        </w:rPr>
        <w:t>微信发布微信</w:t>
      </w:r>
      <w:proofErr w:type="gramEnd"/>
      <w:r>
        <w:rPr>
          <w:rFonts w:ascii="仿宋_GB2312" w:eastAsia="仿宋_GB2312" w:hAnsi="Calibri" w:hint="eastAsia"/>
          <w:color w:val="000000"/>
          <w:sz w:val="29"/>
          <w:szCs w:val="29"/>
        </w:rPr>
        <w:t>444条，通过华大在线网站发布信息1650条，通过今日头条客户端</w:t>
      </w:r>
      <w:proofErr w:type="gramStart"/>
      <w:r>
        <w:rPr>
          <w:rFonts w:ascii="仿宋_GB2312" w:eastAsia="仿宋_GB2312" w:hAnsi="Calibri" w:hint="eastAsia"/>
          <w:color w:val="000000"/>
          <w:sz w:val="29"/>
          <w:szCs w:val="29"/>
        </w:rPr>
        <w:t>头条号发布</w:t>
      </w:r>
      <w:proofErr w:type="gramEnd"/>
      <w:r>
        <w:rPr>
          <w:rFonts w:ascii="仿宋_GB2312" w:eastAsia="仿宋_GB2312" w:hAnsi="Calibri" w:hint="eastAsia"/>
          <w:color w:val="000000"/>
          <w:sz w:val="29"/>
          <w:szCs w:val="29"/>
        </w:rPr>
        <w:t xml:space="preserve">信息355条，学校《华中师范大学报》出版18期，发稿594篇。（统计时间：2016年9月1日—2017年8月31日）此外，各职能部门和院系通过网站发布了大量通知公告和主动公开信息。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学校注重加强沟通反馈机制建设，开通了网络信息反馈平台，2016年9月1日--2017年8月31日共</w:t>
      </w:r>
      <w:proofErr w:type="gramStart"/>
      <w:r>
        <w:rPr>
          <w:rFonts w:ascii="仿宋_GB2312" w:eastAsia="仿宋_GB2312" w:hAnsi="Calibri" w:hint="eastAsia"/>
          <w:color w:val="000000"/>
          <w:sz w:val="29"/>
          <w:szCs w:val="29"/>
        </w:rPr>
        <w:t>共</w:t>
      </w:r>
      <w:proofErr w:type="gramEnd"/>
      <w:r>
        <w:rPr>
          <w:rFonts w:ascii="仿宋_GB2312" w:eastAsia="仿宋_GB2312" w:hAnsi="Calibri" w:hint="eastAsia"/>
          <w:color w:val="000000"/>
          <w:sz w:val="29"/>
          <w:szCs w:val="29"/>
        </w:rPr>
        <w:t xml:space="preserve">受理师生员工反映的各类问题506件，信访办及时分办和督办，回复率达100%；2016-2017学年度，学校信访立案204件，办结174件，办结率85.2%。 </w:t>
      </w:r>
    </w:p>
    <w:p w:rsidR="00FB0D62" w:rsidRDefault="00FB0D62" w:rsidP="00FB0D62">
      <w:pPr>
        <w:pStyle w:val="a3"/>
        <w:spacing w:line="435" w:lineRule="atLeast"/>
        <w:ind w:firstLine="555"/>
      </w:pPr>
      <w:r>
        <w:rPr>
          <w:rFonts w:ascii="仿宋_GB2312" w:eastAsia="仿宋_GB2312" w:hAnsi="Calibri" w:hint="eastAsia"/>
          <w:color w:val="000000"/>
          <w:sz w:val="29"/>
          <w:szCs w:val="29"/>
        </w:rPr>
        <w:lastRenderedPageBreak/>
        <w:t xml:space="preserve">（二）主动公开《高等学校信息公开事项清单》所列事项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1．基本信息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在主页顶部设了信息公开专栏链接，详细公开了有关办学规模、校级领导班子分工、机构设置、学科情况、专业情况、各类在校生情况、教师和专业技术人员数量等办学基本情况。学校章程已经通过信息公开网向社会公开，其他各项规章制度均在学校各职能部门网站进行公开，并通过信息公开网提供链接向社会公开。《华中师范大学教职工代表大会实施办法》等教职工代表大会相关制度、工作报告均通过信息公开网公开。学校“十三五”事业发展规划纲要、近三年的工作要点、《华中师范大学学术委员会章程》、学术委员会的年度报告均已通过信息公开网公开；学校2016-2017学年信息公开工作年度报告已通过信息公开网公开。</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5" w:history="1">
        <w:r>
          <w:rPr>
            <w:rStyle w:val="a4"/>
            <w:rFonts w:ascii="仿宋_GB2312" w:eastAsia="仿宋_GB2312" w:hAnsi="Calibri" w:hint="eastAsia"/>
            <w:color w:val="000000"/>
            <w:sz w:val="29"/>
            <w:szCs w:val="29"/>
          </w:rPr>
          <w:t>http://xxb.ccnu.edu.cn/xxgk/xxgkml/jbxx.htm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2．招生考试信息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学校按照教育部教学函〔2013〕9号文件的要求，规范招生考试信息公开程序和内容，提高信息公开时效，做到高校招生信息“十公开”。通过本科生</w:t>
      </w:r>
      <w:proofErr w:type="gramStart"/>
      <w:r>
        <w:rPr>
          <w:rFonts w:ascii="仿宋_GB2312" w:eastAsia="仿宋_GB2312" w:hAnsi="Calibri" w:hint="eastAsia"/>
          <w:color w:val="000000"/>
          <w:sz w:val="29"/>
          <w:szCs w:val="29"/>
        </w:rPr>
        <w:t>招生网</w:t>
      </w:r>
      <w:proofErr w:type="gramEnd"/>
      <w:r>
        <w:rPr>
          <w:rFonts w:ascii="仿宋_GB2312" w:eastAsia="仿宋_GB2312" w:hAnsi="Calibri" w:hint="eastAsia"/>
          <w:color w:val="000000"/>
          <w:sz w:val="29"/>
          <w:szCs w:val="29"/>
        </w:rPr>
        <w:t>公布招生章程及特殊类型招生办法，分批次、分科类招生计划，公布了保送、自主选拔录取、高水平运动员和艺术特长生招生等特殊类型招生入选考生资格及测试结果，公布了考生个人录取信息查询渠道和办法，分批次、分科类录取人数</w:t>
      </w:r>
      <w:r>
        <w:rPr>
          <w:rFonts w:ascii="仿宋_GB2312" w:eastAsia="仿宋_GB2312" w:hAnsi="Calibri" w:hint="eastAsia"/>
          <w:color w:val="000000"/>
          <w:sz w:val="29"/>
          <w:szCs w:val="29"/>
        </w:rPr>
        <w:lastRenderedPageBreak/>
        <w:t xml:space="preserve">和录取最低分。学校公布了纪检监察部门联系电话，方便考生申诉。招生信息公开工作没有收到相关投诉与举报材料。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通过研究生院网站和各学院网站公开研究生招生简章、招生专业目录、复试录取办法，各院（系、所）或学科、专业招收研究生人数、调剂、入学报到须知等信息；及时发布全国在职联考相关信息。通过各院系网站公布参加研究生复试的考生成绩、拟录取研究生名单。通过研究生院网站公布学校研究生招生办公室、院系研究生</w:t>
      </w:r>
      <w:proofErr w:type="gramStart"/>
      <w:r>
        <w:rPr>
          <w:rFonts w:ascii="仿宋_GB2312" w:eastAsia="仿宋_GB2312" w:hAnsi="Calibri" w:hint="eastAsia"/>
          <w:color w:val="000000"/>
          <w:sz w:val="29"/>
          <w:szCs w:val="29"/>
        </w:rPr>
        <w:t>科相关</w:t>
      </w:r>
      <w:proofErr w:type="gramEnd"/>
      <w:r>
        <w:rPr>
          <w:rFonts w:ascii="仿宋_GB2312" w:eastAsia="仿宋_GB2312" w:hAnsi="Calibri" w:hint="eastAsia"/>
          <w:color w:val="000000"/>
          <w:sz w:val="29"/>
          <w:szCs w:val="29"/>
        </w:rPr>
        <w:t xml:space="preserve">人员的姓名、联系电话、邮箱等信息，方便学生咨询及申诉。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6" w:history="1">
        <w:r>
          <w:rPr>
            <w:rStyle w:val="a4"/>
            <w:rFonts w:ascii="仿宋_GB2312" w:eastAsia="仿宋_GB2312" w:hAnsi="Calibri" w:hint="eastAsia"/>
            <w:color w:val="000000"/>
            <w:sz w:val="29"/>
            <w:szCs w:val="29"/>
          </w:rPr>
          <w:t>http://xxb.ccnu.edu.cn/xxgk/xxgkml/zsks.htm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3.财务、资产及收费信息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学校高度重视财务信息公开工作，通过学校信息公开</w:t>
      </w:r>
      <w:proofErr w:type="gramStart"/>
      <w:r>
        <w:rPr>
          <w:rFonts w:ascii="仿宋_GB2312" w:eastAsia="仿宋_GB2312" w:hAnsi="Calibri" w:hint="eastAsia"/>
          <w:color w:val="000000"/>
          <w:sz w:val="29"/>
          <w:szCs w:val="29"/>
        </w:rPr>
        <w:t>栏公开</w:t>
      </w:r>
      <w:proofErr w:type="gramEnd"/>
      <w:r>
        <w:rPr>
          <w:rFonts w:ascii="仿宋_GB2312" w:eastAsia="仿宋_GB2312" w:hAnsi="Calibri" w:hint="eastAsia"/>
          <w:color w:val="000000"/>
          <w:sz w:val="29"/>
          <w:szCs w:val="29"/>
        </w:rPr>
        <w:t>2013年、2014年、2015年、2016年决算信息，2014年、2015年、2016年、2017年预算信息，2015年、2016年、2017年收费目录清单和收费标准。通过信息公开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 xml:space="preserve">学校财务、资产管理制度、收费项目、收费依据、收费标准的有关文件，同时公开了投诉方式。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通过信息公开网详细公开了2016-2017学年度受捐赠财产的使用与管理情况。通过信息公开网相关链接公开了学校仪器设备、图书、药品等物资设备采购和重大基建工程的招投标情况，公开了武汉华中师大资产经营管理有限公司所投资的企业、从业人员</w:t>
      </w:r>
      <w:r>
        <w:rPr>
          <w:rFonts w:ascii="仿宋_GB2312" w:eastAsia="仿宋_GB2312" w:hAnsi="Calibri" w:hint="eastAsia"/>
          <w:color w:val="000000"/>
          <w:sz w:val="29"/>
          <w:szCs w:val="29"/>
        </w:rPr>
        <w:lastRenderedPageBreak/>
        <w:t xml:space="preserve">数量，2015年、2016年公司资产总额，负债和国有资产保值增值率，资产公司所投资企业清单。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详见： </w:t>
      </w:r>
      <w:hyperlink r:id="rId7" w:history="1">
        <w:r>
          <w:rPr>
            <w:rStyle w:val="a4"/>
            <w:rFonts w:ascii="仿宋_GB2312" w:eastAsia="仿宋_GB2312" w:hAnsi="Calibri" w:hint="eastAsia"/>
            <w:color w:val="000000"/>
            <w:sz w:val="29"/>
            <w:szCs w:val="29"/>
          </w:rPr>
          <w:t>http://xxb.ccnu.edu.cn/xxgk/xxgkml/cwzcjsf.htm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4．人事师资信息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通过信息公开网相关链接公开了校内中层干部任免、人员招聘信息，公开了校级领导干部在社会团体兼职情况。公开了2014年、2015年、2016年校级领导干部因公出国（境）情况。通过信息公开网相关链接公开了教师岗位设置与聘用办法及教职工争议解决办法等。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8" w:history="1">
        <w:r>
          <w:rPr>
            <w:rStyle w:val="a4"/>
            <w:rFonts w:ascii="仿宋_GB2312" w:eastAsia="仿宋_GB2312" w:hAnsi="Calibri" w:hint="eastAsia"/>
            <w:color w:val="000000"/>
            <w:sz w:val="29"/>
            <w:szCs w:val="29"/>
          </w:rPr>
          <w:t>http://xxb.ccnu.edu.cn/xxgk/xxgkml/rssz.htm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5．教学质量信息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本科生占全日制在校生总数的比例、专业设置、当年新增专业、停招专业名单、全校开设课程总门数、实践教学和选修课学分占总学分比例、主讲本科课程的教授占教授总数的比例、教授</w:t>
      </w:r>
      <w:proofErr w:type="gramStart"/>
      <w:r>
        <w:rPr>
          <w:rFonts w:ascii="仿宋_GB2312" w:eastAsia="仿宋_GB2312" w:hAnsi="Calibri" w:hint="eastAsia"/>
          <w:color w:val="000000"/>
          <w:sz w:val="29"/>
          <w:szCs w:val="29"/>
        </w:rPr>
        <w:t>授</w:t>
      </w:r>
      <w:proofErr w:type="gramEnd"/>
      <w:r>
        <w:rPr>
          <w:rFonts w:ascii="仿宋_GB2312" w:eastAsia="仿宋_GB2312" w:hAnsi="Calibri" w:hint="eastAsia"/>
          <w:color w:val="000000"/>
          <w:sz w:val="29"/>
          <w:szCs w:val="29"/>
        </w:rPr>
        <w:t>本科课程占课程总门次数的比例、历年本科教学质量报告。2016-2017学年度本科教学质量报告正在起草中，拟于12月底公布。通过信息公开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 xml:space="preserve">促进毕业生就业的政策措施和指导服务，毕业生的规模、结构、就业率、就业流向，毕业生就业质量年度报告和艺术教育发展年度报告。 </w:t>
      </w:r>
    </w:p>
    <w:p w:rsidR="00FB0D62" w:rsidRDefault="00FB0D62" w:rsidP="00FB0D62">
      <w:pPr>
        <w:pStyle w:val="a3"/>
        <w:spacing w:line="435" w:lineRule="atLeast"/>
        <w:ind w:firstLine="555"/>
      </w:pPr>
      <w:r>
        <w:rPr>
          <w:rFonts w:ascii="仿宋_GB2312" w:eastAsia="仿宋_GB2312" w:hAnsi="Calibri" w:hint="eastAsia"/>
          <w:color w:val="000000"/>
          <w:sz w:val="29"/>
          <w:szCs w:val="29"/>
        </w:rPr>
        <w:lastRenderedPageBreak/>
        <w:t>详见：</w:t>
      </w:r>
      <w:hyperlink r:id="rId9" w:history="1">
        <w:r>
          <w:rPr>
            <w:rStyle w:val="a4"/>
            <w:rFonts w:ascii="仿宋_GB2312" w:eastAsia="仿宋_GB2312" w:hAnsi="Calibri" w:hint="eastAsia"/>
            <w:color w:val="000000"/>
            <w:sz w:val="29"/>
            <w:szCs w:val="29"/>
          </w:rPr>
          <w:t>http://xxb.ccnu.edu.cn/xxgk/xxgkml/jxzl.htm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6．学生管理服务信息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学校高度重视学生管理服务工作，各项制度完备，通过信息公开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 xml:space="preserve">了学生奖学金、助学金、学费减免、助学贷款、勤工俭学的申请与管理规定，学籍管理办法，学生奖励处罚办法，学生申诉办法。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10" w:history="1">
        <w:r>
          <w:rPr>
            <w:rStyle w:val="a4"/>
            <w:rFonts w:ascii="仿宋_GB2312" w:eastAsia="仿宋_GB2312" w:hAnsi="Calibri" w:hint="eastAsia"/>
            <w:color w:val="000000"/>
            <w:sz w:val="29"/>
            <w:szCs w:val="29"/>
          </w:rPr>
          <w:t>http://xxb.ccnu.edu.cn/xxgk/xxgkml/xsglfw.htm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7．学风建设信息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学校成立了学风建设工作领导小组，校长任组长，领导小组下设办公室，已通过信息公开网公开。有关学术规范制度、学术不端行为查处机制已通过信息公开网公开。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11" w:history="1">
        <w:r>
          <w:rPr>
            <w:rStyle w:val="a4"/>
            <w:rFonts w:ascii="仿宋_GB2312" w:eastAsia="仿宋_GB2312" w:hAnsi="Calibri" w:hint="eastAsia"/>
            <w:color w:val="000000"/>
            <w:sz w:val="29"/>
            <w:szCs w:val="29"/>
          </w:rPr>
          <w:t>http://xxb.ccnu.edu.cn/xxgk/xxgkml/xfjs.htm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8．学位、学科信息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 xml:space="preserve">授予博士、硕士、学士学位细则，拟授予硕士、博士学位同等学力人员资格审查和学力水平认定有关规定。公开了《华中师范大学新增硕士专业学位授权点审核办法(试行)》。公开我校自主审核增列硕士专业学位授权点评审结果。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12" w:history="1">
        <w:r>
          <w:rPr>
            <w:rStyle w:val="a4"/>
            <w:rFonts w:ascii="仿宋_GB2312" w:eastAsia="仿宋_GB2312" w:hAnsi="Calibri" w:hint="eastAsia"/>
            <w:color w:val="000000"/>
            <w:sz w:val="29"/>
            <w:szCs w:val="29"/>
          </w:rPr>
          <w:t>http://xxb.ccnu.edu.cn/xxgk/xxgkml/xwxk.htm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lastRenderedPageBreak/>
        <w:t xml:space="preserve">9．对外交流与合作信息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我校与澳大利亚格里菲斯大学、与澳大利亚皇家墨尔本理工大学和与澳大利亚斯威本科技大学本科合作办学情况，与美国科罗拉多州立大学关于合作举办旅游管理硕士专业的合作情况。通过信息公开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 xml:space="preserve">来华留学生的管理规定。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13" w:history="1">
        <w:r>
          <w:rPr>
            <w:rStyle w:val="a4"/>
            <w:rFonts w:ascii="仿宋_GB2312" w:eastAsia="仿宋_GB2312" w:hAnsi="Calibri" w:hint="eastAsia"/>
            <w:color w:val="000000"/>
            <w:sz w:val="29"/>
            <w:szCs w:val="29"/>
          </w:rPr>
          <w:t>http://xxb.ccnu.edu.cn/xxgk/xxgkml/dwjlyhz.htm</w:t>
        </w:r>
      </w:hyperlink>
      <w:r>
        <w:rPr>
          <w:rFonts w:ascii="Calibri" w:hAnsi="Calibri"/>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10．其他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通过信息公开</w:t>
      </w:r>
      <w:proofErr w:type="gramStart"/>
      <w:r>
        <w:rPr>
          <w:rFonts w:ascii="仿宋_GB2312" w:eastAsia="仿宋_GB2312" w:hAnsi="Calibri" w:hint="eastAsia"/>
          <w:color w:val="000000"/>
          <w:sz w:val="29"/>
          <w:szCs w:val="29"/>
        </w:rPr>
        <w:t>网公开</w:t>
      </w:r>
      <w:proofErr w:type="gramEnd"/>
      <w:r>
        <w:rPr>
          <w:rFonts w:ascii="仿宋_GB2312" w:eastAsia="仿宋_GB2312" w:hAnsi="Calibri" w:hint="eastAsia"/>
          <w:color w:val="000000"/>
          <w:sz w:val="29"/>
          <w:szCs w:val="29"/>
        </w:rPr>
        <w:t xml:space="preserve">了《华中师范大学关于落实教育部巡视组反馈意见整改情况的报告》，自然灾害等突发事件的应急处理预案、预警信息和处置情况以及其他主动公开的信息。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详见：</w:t>
      </w:r>
      <w:hyperlink r:id="rId14" w:history="1">
        <w:r>
          <w:rPr>
            <w:rStyle w:val="a4"/>
            <w:rFonts w:ascii="仿宋_GB2312" w:eastAsia="仿宋_GB2312" w:hAnsi="Calibri" w:hint="eastAsia"/>
            <w:color w:val="000000"/>
            <w:sz w:val="29"/>
            <w:szCs w:val="29"/>
          </w:rPr>
          <w:t>http://xxb.ccnu.edu.cn/xxgk/xxgkml/qt.htm</w:t>
        </w:r>
      </w:hyperlink>
      <w:r>
        <w:rPr>
          <w:rFonts w:ascii="Calibri" w:hAnsi="Calibri"/>
        </w:rPr>
        <w:t xml:space="preserve"> </w:t>
      </w:r>
    </w:p>
    <w:p w:rsidR="00FB0D62" w:rsidRDefault="00FB0D62" w:rsidP="00FB0D62">
      <w:pPr>
        <w:pStyle w:val="a3"/>
        <w:spacing w:before="0" w:beforeAutospacing="0" w:after="0" w:afterAutospacing="0" w:line="435" w:lineRule="atLeast"/>
        <w:ind w:left="555"/>
      </w:pPr>
      <w:r>
        <w:rPr>
          <w:rFonts w:ascii="黑体" w:eastAsia="黑体" w:hAnsi="黑体" w:hint="eastAsia"/>
          <w:color w:val="000000"/>
          <w:sz w:val="29"/>
          <w:szCs w:val="29"/>
        </w:rPr>
        <w:t xml:space="preserve">三、主动公开招生、财务等重点领域信息的相关做法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（一）关于招生信息公开的相关做法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1.本科生招生信息公开的做法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我</w:t>
      </w:r>
      <w:proofErr w:type="gramStart"/>
      <w:r>
        <w:rPr>
          <w:rFonts w:ascii="仿宋_GB2312" w:eastAsia="仿宋_GB2312" w:hAnsi="Calibri" w:hint="eastAsia"/>
          <w:color w:val="000000"/>
          <w:sz w:val="29"/>
          <w:szCs w:val="29"/>
        </w:rPr>
        <w:t>校本科</w:t>
      </w:r>
      <w:proofErr w:type="gramEnd"/>
      <w:r>
        <w:rPr>
          <w:rFonts w:ascii="仿宋_GB2312" w:eastAsia="仿宋_GB2312" w:hAnsi="Calibri" w:hint="eastAsia"/>
          <w:color w:val="000000"/>
          <w:sz w:val="29"/>
          <w:szCs w:val="29"/>
        </w:rPr>
        <w:t>招生工作信息公开，把切实维护广大考生的合法权益作为招生工作的出发点和落脚点，坚持公平公正公开原则，以制度建设为基础、信息公开为重点、严格管理为根本、优质服务为依托，加强监督保障，逐步建立和完善更加公开透明的体系。</w:t>
      </w:r>
    </w:p>
    <w:p w:rsidR="00FB0D62" w:rsidRDefault="00FB0D62" w:rsidP="00FB0D62">
      <w:pPr>
        <w:pStyle w:val="a3"/>
        <w:spacing w:line="435" w:lineRule="atLeast"/>
        <w:ind w:firstLine="555"/>
      </w:pPr>
      <w:r>
        <w:rPr>
          <w:rFonts w:ascii="仿宋_GB2312" w:eastAsia="仿宋_GB2312" w:hAnsi="Calibri" w:hint="eastAsia"/>
          <w:color w:val="000000"/>
          <w:sz w:val="29"/>
          <w:szCs w:val="29"/>
        </w:rPr>
        <w:lastRenderedPageBreak/>
        <w:t>注重公开事项的针对性。一是及时发布学校招生章程、招生计划，保送生、自主招生、音体美等特殊类型招生简章，面向社会公开。二是高考录取结束后，分省市、分科类、分批次录取最高分、最低分、平均分均在录取当日在我校</w:t>
      </w:r>
      <w:proofErr w:type="gramStart"/>
      <w:r>
        <w:rPr>
          <w:rFonts w:ascii="仿宋_GB2312" w:eastAsia="仿宋_GB2312" w:hAnsi="Calibri" w:hint="eastAsia"/>
          <w:color w:val="000000"/>
          <w:sz w:val="29"/>
          <w:szCs w:val="29"/>
        </w:rPr>
        <w:t>招生网</w:t>
      </w:r>
      <w:proofErr w:type="gramEnd"/>
      <w:r>
        <w:rPr>
          <w:rFonts w:ascii="仿宋_GB2312" w:eastAsia="仿宋_GB2312" w:hAnsi="Calibri" w:hint="eastAsia"/>
          <w:color w:val="000000"/>
          <w:sz w:val="29"/>
          <w:szCs w:val="29"/>
        </w:rPr>
        <w:t>公开，考生本人可以及时通过录取查询系统查询自己的录取状态。</w:t>
      </w:r>
    </w:p>
    <w:p w:rsidR="00FB0D62" w:rsidRDefault="00FB0D62" w:rsidP="00FB0D62">
      <w:pPr>
        <w:pStyle w:val="a3"/>
        <w:spacing w:line="435" w:lineRule="atLeast"/>
        <w:ind w:firstLine="555"/>
      </w:pPr>
      <w:r>
        <w:rPr>
          <w:rFonts w:ascii="仿宋_GB2312" w:eastAsia="仿宋_GB2312" w:hAnsi="Calibri" w:hint="eastAsia"/>
          <w:color w:val="000000"/>
          <w:sz w:val="29"/>
          <w:szCs w:val="29"/>
        </w:rPr>
        <w:t>注重公开内容的实效性。在各类考试结束后及时发布信息。在招生章程、各类招生简章中，都明确指出公布成绩、入围名单公示方式及日期，对社会承诺完善的公示制度。如自主招生考试，对考生及考生家长公开考场进展情况并通过网络系统实时向考生家长推送面试成绩。</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注重公开形式的多样性。一是充分利用教育部“阳光高考”信息管理与服务平台的功能，将学校基本情况、招生章程、特殊类型招生办法以及入围考生名单及时发布，提高其权威性、安全性和快捷性。二是有效发挥报刊、电视、广播等传统大众传媒引导作用。积极运用互联网、手机等新兴媒介为考生提供便捷服务。三是是深入中学，开展面对面招生咨询服务。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我校招生工作主动公开信息有教育部阳光平台、招生办公室网站、微博、微信、网上答疑及其他社会媒体。教育部阳光平台公示招生章程、招生简章、各类入围名单9项，公示各类考试合格名单830人；招生办公室网站发布各类招生信息共123条；网上答疑</w:t>
      </w:r>
      <w:proofErr w:type="gramStart"/>
      <w:r>
        <w:rPr>
          <w:rFonts w:ascii="仿宋_GB2312" w:eastAsia="仿宋_GB2312" w:hAnsi="Calibri" w:hint="eastAsia"/>
          <w:color w:val="000000"/>
          <w:sz w:val="29"/>
          <w:szCs w:val="29"/>
        </w:rPr>
        <w:t>1741</w:t>
      </w:r>
      <w:r>
        <w:rPr>
          <w:rFonts w:ascii="仿宋_GB2312" w:eastAsia="仿宋_GB2312" w:hAnsi="Calibri" w:hint="eastAsia"/>
          <w:color w:val="000000"/>
          <w:sz w:val="29"/>
          <w:szCs w:val="29"/>
        </w:rPr>
        <w:lastRenderedPageBreak/>
        <w:t>余条</w:t>
      </w:r>
      <w:proofErr w:type="gramEnd"/>
      <w:r>
        <w:rPr>
          <w:rFonts w:ascii="仿宋_GB2312" w:eastAsia="仿宋_GB2312" w:hAnsi="Calibri" w:hint="eastAsia"/>
          <w:color w:val="000000"/>
          <w:sz w:val="29"/>
          <w:szCs w:val="29"/>
        </w:rPr>
        <w:t>；新</w:t>
      </w:r>
      <w:proofErr w:type="gramStart"/>
      <w:r>
        <w:rPr>
          <w:rFonts w:ascii="仿宋_GB2312" w:eastAsia="仿宋_GB2312" w:hAnsi="Calibri" w:hint="eastAsia"/>
          <w:color w:val="000000"/>
          <w:sz w:val="29"/>
          <w:szCs w:val="29"/>
        </w:rPr>
        <w:t>浪微博发布</w:t>
      </w:r>
      <w:proofErr w:type="gramEnd"/>
      <w:r>
        <w:rPr>
          <w:rFonts w:ascii="仿宋_GB2312" w:eastAsia="仿宋_GB2312" w:hAnsi="Calibri" w:hint="eastAsia"/>
          <w:color w:val="000000"/>
          <w:sz w:val="29"/>
          <w:szCs w:val="29"/>
        </w:rPr>
        <w:t>信息231条；</w:t>
      </w:r>
      <w:proofErr w:type="gramStart"/>
      <w:r>
        <w:rPr>
          <w:rFonts w:ascii="仿宋_GB2312" w:eastAsia="仿宋_GB2312" w:hAnsi="Calibri" w:hint="eastAsia"/>
          <w:color w:val="000000"/>
          <w:sz w:val="29"/>
          <w:szCs w:val="29"/>
        </w:rPr>
        <w:t>微博答疑</w:t>
      </w:r>
      <w:proofErr w:type="gramEnd"/>
      <w:r>
        <w:rPr>
          <w:rFonts w:ascii="仿宋_GB2312" w:eastAsia="仿宋_GB2312" w:hAnsi="Calibri" w:hint="eastAsia"/>
          <w:color w:val="000000"/>
          <w:sz w:val="29"/>
          <w:szCs w:val="29"/>
        </w:rPr>
        <w:t>1000 余条；</w:t>
      </w:r>
      <w:proofErr w:type="gramStart"/>
      <w:r>
        <w:rPr>
          <w:rFonts w:ascii="仿宋_GB2312" w:eastAsia="仿宋_GB2312" w:hAnsi="Calibri" w:hint="eastAsia"/>
          <w:color w:val="000000"/>
          <w:sz w:val="29"/>
          <w:szCs w:val="29"/>
        </w:rPr>
        <w:t>微信发布</w:t>
      </w:r>
      <w:proofErr w:type="gramEnd"/>
      <w:r>
        <w:rPr>
          <w:rFonts w:ascii="仿宋_GB2312" w:eastAsia="仿宋_GB2312" w:hAnsi="Calibri" w:hint="eastAsia"/>
          <w:color w:val="000000"/>
          <w:sz w:val="29"/>
          <w:szCs w:val="29"/>
        </w:rPr>
        <w:t>信息100余条，答疑24600余条。</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主动公开信息的主要内容有：学校招生章程、招生计划，招收保送生、自主招生、高水平运动队、运动训练、艺术类招生等，招生章程、计划和简章均由教育部审核后在教育部阳光高考平台及我校</w:t>
      </w:r>
      <w:proofErr w:type="gramStart"/>
      <w:r>
        <w:rPr>
          <w:rFonts w:ascii="仿宋_GB2312" w:eastAsia="仿宋_GB2312" w:hAnsi="Calibri" w:hint="eastAsia"/>
          <w:color w:val="000000"/>
          <w:sz w:val="29"/>
          <w:szCs w:val="29"/>
        </w:rPr>
        <w:t>招生网</w:t>
      </w:r>
      <w:proofErr w:type="gramEnd"/>
      <w:r>
        <w:rPr>
          <w:rFonts w:ascii="仿宋_GB2312" w:eastAsia="仿宋_GB2312" w:hAnsi="Calibri" w:hint="eastAsia"/>
          <w:color w:val="000000"/>
          <w:sz w:val="29"/>
          <w:szCs w:val="29"/>
        </w:rPr>
        <w:t>公开；分省市、分科类、分批次录取最高分、最低分、平均分均在录取当日在我校</w:t>
      </w:r>
      <w:proofErr w:type="gramStart"/>
      <w:r>
        <w:rPr>
          <w:rFonts w:ascii="仿宋_GB2312" w:eastAsia="仿宋_GB2312" w:hAnsi="Calibri" w:hint="eastAsia"/>
          <w:color w:val="000000"/>
          <w:sz w:val="29"/>
          <w:szCs w:val="29"/>
        </w:rPr>
        <w:t>招生网</w:t>
      </w:r>
      <w:proofErr w:type="gramEnd"/>
      <w:r>
        <w:rPr>
          <w:rFonts w:ascii="仿宋_GB2312" w:eastAsia="仿宋_GB2312" w:hAnsi="Calibri" w:hint="eastAsia"/>
          <w:color w:val="000000"/>
          <w:sz w:val="29"/>
          <w:szCs w:val="29"/>
        </w:rPr>
        <w:t>公开，并通过微博、</w:t>
      </w:r>
      <w:proofErr w:type="gramStart"/>
      <w:r>
        <w:rPr>
          <w:rFonts w:ascii="仿宋_GB2312" w:eastAsia="仿宋_GB2312" w:hAnsi="Calibri" w:hint="eastAsia"/>
          <w:color w:val="000000"/>
          <w:sz w:val="29"/>
          <w:szCs w:val="29"/>
        </w:rPr>
        <w:t>微信向</w:t>
      </w:r>
      <w:proofErr w:type="gramEnd"/>
      <w:r>
        <w:rPr>
          <w:rFonts w:ascii="仿宋_GB2312" w:eastAsia="仿宋_GB2312" w:hAnsi="Calibri" w:hint="eastAsia"/>
          <w:color w:val="000000"/>
          <w:sz w:val="29"/>
          <w:szCs w:val="29"/>
        </w:rPr>
        <w:t xml:space="preserve">社会发布，考生本人可以及时通过录取查询系统查询自己的录取状态；招生咨询、监督渠道在章程、简章及学校招生宣传材料中均有公开；一年来学校招生工作没有发生违纪违规事件。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2.研究生招生信息公开的做法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学校通过加大信息公开范围，规范公开程序和内容，提高信息公开时效等方式，贯彻落实了教育部对招生信息公开的要求。</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一是规范公示内容，确保规定公开事项真实完整。学校对博士研究生招生、硕士研究生招生、港澳台研究生招生、免费师范生在职攻读教育硕士招生、接收外校推免生招生等招生类型实行全方位信息公开。研究生招生办公室分别制定并公布了博士、硕士、港澳台研究生、免费师范生在职攻读教育硕士招生简章和招生专业目录，以及接收外校优秀应届生推荐免试攻读我校硕士生招生章程等相关文件。通过以上材料的公开，使社会和考生全面了解了我校各类</w:t>
      </w:r>
      <w:r>
        <w:rPr>
          <w:rFonts w:ascii="仿宋_GB2312" w:eastAsia="仿宋_GB2312" w:hAnsi="Calibri" w:hint="eastAsia"/>
          <w:color w:val="000000"/>
          <w:sz w:val="29"/>
          <w:szCs w:val="29"/>
        </w:rPr>
        <w:lastRenderedPageBreak/>
        <w:t>研究生招生基本政策、报考条件、招生计划、招生目录、录取程序及学费标准等重要信息。同时，设立专门招生咨询接待室及专用咨询电话，安排专人接受考生咨询，保障考生咨询通道的畅通。</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二是严格公示程序，确保</w:t>
      </w:r>
      <w:proofErr w:type="gramStart"/>
      <w:r>
        <w:rPr>
          <w:rFonts w:ascii="仿宋_GB2312" w:eastAsia="仿宋_GB2312" w:hAnsi="Calibri" w:hint="eastAsia"/>
          <w:color w:val="000000"/>
          <w:sz w:val="29"/>
          <w:szCs w:val="29"/>
        </w:rPr>
        <w:t>研</w:t>
      </w:r>
      <w:proofErr w:type="gramEnd"/>
      <w:r>
        <w:rPr>
          <w:rFonts w:ascii="仿宋_GB2312" w:eastAsia="仿宋_GB2312" w:hAnsi="Calibri" w:hint="eastAsia"/>
          <w:color w:val="000000"/>
          <w:sz w:val="29"/>
          <w:szCs w:val="29"/>
        </w:rPr>
        <w:t>招各流程节点公开透明。学校严格遵守执行教育部及省级教育招生考试部门的政策规定，把握不同时间节点，做到招考全过程信息公开。报考前，及时发布报考条件、招生专业及各院（所、中心）招生人数等。报考过程中，及时发布</w:t>
      </w:r>
      <w:proofErr w:type="gramStart"/>
      <w:r>
        <w:rPr>
          <w:rFonts w:ascii="仿宋_GB2312" w:eastAsia="仿宋_GB2312" w:hAnsi="Calibri" w:hint="eastAsia"/>
          <w:color w:val="000000"/>
          <w:sz w:val="29"/>
          <w:szCs w:val="29"/>
        </w:rPr>
        <w:t>网报须知</w:t>
      </w:r>
      <w:proofErr w:type="gramEnd"/>
      <w:r>
        <w:rPr>
          <w:rFonts w:ascii="仿宋_GB2312" w:eastAsia="仿宋_GB2312" w:hAnsi="Calibri" w:hint="eastAsia"/>
          <w:color w:val="000000"/>
          <w:sz w:val="29"/>
          <w:szCs w:val="29"/>
        </w:rPr>
        <w:t>、现场确认须知、少数民族报名通知、考点考试注意事项等信息。考试期间，及时对外公布考点申诉、举报电话，并在考场设立违纪曝光栏，第一时间公布考生违纪情况及处理结果。复试前，研究生院网站公布了各招生单位分专业最低复试分数线和复试录取办法。为方便考生查询，保证网络畅通（避免因信息过多点击量大引发网站瘫痪），研究生院网站汇总各招生单位复试信息（复试细则、复试名单、招生咨询、申诉渠道等）的网址链接，并予以统一公布。录取前，对通过学院复试考核确定为拟录取对象的所有人员名单进行不少于10个工作日的网上公示，接受社会监督。公示期结束后，对无异议的拟录取名单上报教育部接收录取检查，并公布录取检查通过的最终录取名单。</w:t>
      </w:r>
    </w:p>
    <w:p w:rsidR="00FB0D62" w:rsidRDefault="00FB0D62" w:rsidP="00FB0D62">
      <w:pPr>
        <w:pStyle w:val="a3"/>
        <w:spacing w:line="435" w:lineRule="atLeast"/>
        <w:ind w:firstLine="555"/>
      </w:pPr>
      <w:r>
        <w:rPr>
          <w:rFonts w:ascii="仿宋_GB2312" w:eastAsia="仿宋_GB2312" w:hAnsi="Calibri" w:hint="eastAsia"/>
          <w:color w:val="000000"/>
          <w:sz w:val="29"/>
          <w:szCs w:val="29"/>
        </w:rPr>
        <w:t>三是畅通公示渠道，确保研究生招生信息公布及时到位。学校按照教育部统一要求，在中国研究生招生信息网工作平台及时发布研究生招生信息，保证信息准确、完整、详尽；组织专员负责工作</w:t>
      </w:r>
      <w:r>
        <w:rPr>
          <w:rFonts w:ascii="仿宋_GB2312" w:eastAsia="仿宋_GB2312" w:hAnsi="Calibri" w:hint="eastAsia"/>
          <w:color w:val="000000"/>
          <w:sz w:val="29"/>
          <w:szCs w:val="29"/>
        </w:rPr>
        <w:lastRenderedPageBreak/>
        <w:t>平台网上咨询及答疑工作，做到有求必应，有问必答。同时，依托研究生院网站，努力做好信息发布、名单公示、录取结果公布等各项信息公开工作。2016-2017年度研究生院网站共发布各类研究生招生信息三十余条。学校还积极参加研究生招生现场宣传会，向考生介绍学校招生政策，接收考生现场咨询。2016-2017年度赴全国各高校参加现场宣传会十余场，发放招生宣传手册1万余份。</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四是完善咨询和监督方式，保障研究生招生监管有力。学校调整研究生复试工作领导小组和督查小组。各招生单位成立招生复试工作领导小组、复试小组和复试资格审核小组。本着“谁主管、谁负责”的原则，加强信息公开和廉政风险管理。校内各招生单位对于应公开的招生录取信息，要严格按照规定准确、规范、充分、及时予以公开，并按照“谁公开、谁把关”，“谁公开、谁解释”的原则，做好对所公开信息的审核把关和解释说明工作。学校督查小组对各单位信息公开情况进行检查。要求各二级招生单位及时将复试结果通知考生，</w:t>
      </w:r>
      <w:proofErr w:type="gramStart"/>
      <w:r>
        <w:rPr>
          <w:rFonts w:ascii="仿宋_GB2312" w:eastAsia="仿宋_GB2312" w:hAnsi="Calibri" w:hint="eastAsia"/>
          <w:color w:val="000000"/>
          <w:sz w:val="29"/>
          <w:szCs w:val="29"/>
        </w:rPr>
        <w:t>学校第</w:t>
      </w:r>
      <w:proofErr w:type="gramEnd"/>
      <w:r>
        <w:rPr>
          <w:rFonts w:ascii="仿宋_GB2312" w:eastAsia="仿宋_GB2312" w:hAnsi="Calibri" w:hint="eastAsia"/>
          <w:color w:val="000000"/>
          <w:sz w:val="29"/>
          <w:szCs w:val="29"/>
        </w:rPr>
        <w:t>一时间将各单位上报的拟录取名单上网公布，并公布举报投诉电话和邮箱。各单位招生工作领导小组派专人在复试成绩公布一周内接受考生申诉。</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（二）关于财务公开的相关做法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在财务信息公开方面，学校认真执行《办法》和《清单》等规定，全面落实《华中师范大学信息公开实施办法》，遵循“以公开为常态”的原则，按照“便民、及时、准确”的要求，把财务信息</w:t>
      </w:r>
      <w:r>
        <w:rPr>
          <w:rFonts w:ascii="仿宋_GB2312" w:eastAsia="仿宋_GB2312" w:hAnsi="Calibri" w:hint="eastAsia"/>
          <w:color w:val="000000"/>
          <w:sz w:val="29"/>
          <w:szCs w:val="29"/>
        </w:rPr>
        <w:lastRenderedPageBreak/>
        <w:t xml:space="preserve">公开融入日常工作中，不断加大财务信息公开力度，不断细化公开内容，充分发挥信息公开对提高财务服务水平的促进作用，切实保障广大师生的知情权、参与权和监督权。 </w:t>
      </w:r>
    </w:p>
    <w:p w:rsidR="00FB0D62" w:rsidRDefault="00FB0D62" w:rsidP="00FB0D62">
      <w:pPr>
        <w:pStyle w:val="a3"/>
        <w:spacing w:line="435" w:lineRule="atLeast"/>
        <w:ind w:firstLine="555"/>
      </w:pPr>
      <w:r>
        <w:rPr>
          <w:rFonts w:ascii="Calibri" w:eastAsia="仿宋_GB2312" w:hAnsi="Calibri"/>
          <w:color w:val="000000"/>
          <w:sz w:val="29"/>
          <w:szCs w:val="29"/>
        </w:rPr>
        <w:t>1.</w:t>
      </w:r>
      <w:r>
        <w:rPr>
          <w:rFonts w:ascii="Calibri" w:eastAsia="仿宋_GB2312" w:hAnsi="Calibri"/>
          <w:color w:val="000000"/>
          <w:sz w:val="29"/>
          <w:szCs w:val="29"/>
        </w:rPr>
        <w:t>加强对财务预算和决算信息公开。对教育部要求公开的部门预算和决算，学校在规定的时间，按照规定的格式，及时在网上向社会主动予以公开。同时，学校成立了财务预算委员会，广泛征求各方面意见，加强预算编制科学性。将预算决算以报告形式在教代会上予以讨论和公开。校内预算在学校的信息发布系统中予以公开，全校教职工均能查阅。另外，学校将预算决算以纸质材料的形式在全校范围内予以分发和公开。学校定期召开学院财务负责人会议，特别是结合两级财务管理体制改革对财务预算执行情况及重大财务开支进行通报，同时将相关信息在财务处网站和公示栏上进行公开。</w:t>
      </w:r>
      <w:r>
        <w:rPr>
          <w:rFonts w:ascii="Calibri" w:eastAsia="仿宋_GB2312" w:hAnsi="Calibri"/>
          <w:color w:val="000000"/>
          <w:sz w:val="29"/>
          <w:szCs w:val="29"/>
        </w:rPr>
        <w:t xml:space="preserve"> </w:t>
      </w:r>
      <w:r>
        <w:rPr>
          <w:rFonts w:ascii="Calibri" w:eastAsia="仿宋_GB2312" w:hAnsi="Calibri"/>
          <w:color w:val="000000"/>
          <w:sz w:val="29"/>
          <w:szCs w:val="29"/>
        </w:rPr>
        <w:t>此外，学校坚持财务审计公开制度，做到在一定范围内公开学校财务收支审计、年度预决算审计、内部控制审计、干部转岗离任审计等。</w:t>
      </w:r>
      <w:r>
        <w:rPr>
          <w:rFonts w:ascii="仿宋_GB2312" w:eastAsia="仿宋_GB2312" w:hint="eastAsia"/>
          <w:color w:val="000000"/>
          <w:sz w:val="29"/>
          <w:szCs w:val="29"/>
        </w:rPr>
        <w:t xml:space="preserve">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2.坚持多渠道全面公开收费信息。教育收费是师生关注的焦点，为了增强教育收费透明度，规范收费行为，切实维护学生的合法权益，我们将收费项目分为事业性收费项目和服务性收费项目两大类。对于事业性收费，我们按照学习类型、学习专业的不同，明确学费、住宿费标准，通过迎新专题网站和财务处网站，新生入学通知书，学生食堂、宿舍，露天收费公示牌等渠道，将执行的所有收费项目、</w:t>
      </w:r>
      <w:r>
        <w:rPr>
          <w:rFonts w:ascii="仿宋_GB2312" w:eastAsia="仿宋_GB2312" w:hAnsi="Calibri" w:hint="eastAsia"/>
          <w:color w:val="000000"/>
          <w:sz w:val="29"/>
          <w:szCs w:val="29"/>
        </w:rPr>
        <w:lastRenderedPageBreak/>
        <w:t xml:space="preserve">依据、标准与投诉方式向学生及社会公开；对于服务型收费，我们按照服务类型，对于体育场馆使用、图书资料及服务等明确收费标准。在学校信息公开网和财务处网站及时发布收费项目和收费标准。 </w:t>
      </w:r>
    </w:p>
    <w:p w:rsidR="00FB0D62" w:rsidRDefault="00FB0D62" w:rsidP="00FB0D62">
      <w:pPr>
        <w:pStyle w:val="a3"/>
        <w:spacing w:line="435" w:lineRule="atLeast"/>
        <w:ind w:firstLine="555"/>
      </w:pPr>
      <w:r>
        <w:rPr>
          <w:rFonts w:ascii="Calibri" w:eastAsia="仿宋_GB2312" w:hAnsi="Calibri"/>
          <w:color w:val="000000"/>
          <w:sz w:val="29"/>
          <w:szCs w:val="29"/>
        </w:rPr>
        <w:t>3.</w:t>
      </w:r>
      <w:r>
        <w:rPr>
          <w:rFonts w:ascii="Calibri" w:eastAsia="仿宋_GB2312" w:hAnsi="Calibri"/>
          <w:color w:val="000000"/>
          <w:sz w:val="29"/>
          <w:szCs w:val="29"/>
        </w:rPr>
        <w:t>坚持集中公开财务政策信息。学校主动公开了财务管理制度，包括财务审批制度、经济责任制条例、科研经费管理制度、公务卡管理办法、财务</w:t>
      </w:r>
      <w:proofErr w:type="gramStart"/>
      <w:r>
        <w:rPr>
          <w:rFonts w:ascii="Calibri" w:eastAsia="仿宋_GB2312" w:hAnsi="Calibri"/>
          <w:color w:val="000000"/>
          <w:sz w:val="29"/>
          <w:szCs w:val="29"/>
        </w:rPr>
        <w:t>报账员</w:t>
      </w:r>
      <w:proofErr w:type="gramEnd"/>
      <w:r>
        <w:rPr>
          <w:rFonts w:ascii="Calibri" w:eastAsia="仿宋_GB2312" w:hAnsi="Calibri"/>
          <w:color w:val="000000"/>
          <w:sz w:val="29"/>
          <w:szCs w:val="29"/>
        </w:rPr>
        <w:t>制度暂行办法、差旅费会议费开支范围及标准、借款还款报销制度、职工医药费报销制度、职工住房公积金管理制度、单位创收收入分配管理办法、会计工作规范等。</w:t>
      </w:r>
      <w:r>
        <w:rPr>
          <w:rFonts w:ascii="Calibri" w:eastAsia="仿宋_GB2312" w:hAnsi="Calibri"/>
          <w:color w:val="000000"/>
          <w:sz w:val="29"/>
          <w:szCs w:val="29"/>
        </w:rPr>
        <w:t>2015</w:t>
      </w:r>
      <w:r>
        <w:rPr>
          <w:rFonts w:ascii="Calibri" w:eastAsia="仿宋_GB2312" w:hAnsi="Calibri"/>
          <w:color w:val="000000"/>
          <w:sz w:val="29"/>
          <w:szCs w:val="29"/>
        </w:rPr>
        <w:t>年学校编写了《财务服务手册》，在全校范围内分发，指导广大师生员工规范财务行为。此外，学校建立政策文件解读机制。例如，在学校关于科研经费管理的两个文件出台以后，为了让师生及时知晓、读懂、理解文件的主要精神，我们从文件出台的背景、文件的主要内容、注意事项、操作流程等方面进行了详细解读，并在学校信息门户、财务处网站及时予以公开。</w:t>
      </w:r>
      <w:r>
        <w:rPr>
          <w:rFonts w:ascii="仿宋_GB2312" w:eastAsia="仿宋_GB2312" w:hint="eastAsia"/>
          <w:color w:val="000000"/>
          <w:sz w:val="29"/>
          <w:szCs w:val="29"/>
        </w:rPr>
        <w:t xml:space="preserve"> </w:t>
      </w:r>
    </w:p>
    <w:p w:rsidR="00FB0D62" w:rsidRDefault="00FB0D62" w:rsidP="00FB0D62">
      <w:pPr>
        <w:pStyle w:val="a3"/>
        <w:spacing w:before="0" w:beforeAutospacing="0" w:after="0" w:afterAutospacing="0" w:line="435" w:lineRule="atLeast"/>
        <w:ind w:left="555"/>
      </w:pPr>
      <w:r>
        <w:rPr>
          <w:rFonts w:ascii="黑体" w:eastAsia="黑体" w:hAnsi="黑体" w:hint="eastAsia"/>
          <w:color w:val="000000"/>
          <w:sz w:val="29"/>
          <w:szCs w:val="29"/>
        </w:rPr>
        <w:t xml:space="preserve">四、依申请公开和不予公开情况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本年度，社会公众和师生员工对个人所关心的学校信息，主要通过电话、电邮、信函、来访等方式进行了解，学校及各部门、各单位均按照规定，以相应形式进行了答复或回复。 截止2017年8月31日，学校收到1例以信件方式向学校正式申请公开相关信息的情况，已按照信息公开的相关规定及时进行了回复。 </w:t>
      </w:r>
    </w:p>
    <w:p w:rsidR="00FB0D62" w:rsidRDefault="00FB0D62" w:rsidP="00FB0D62">
      <w:pPr>
        <w:pStyle w:val="a3"/>
        <w:spacing w:before="0" w:beforeAutospacing="0" w:after="0" w:afterAutospacing="0" w:line="435" w:lineRule="atLeast"/>
        <w:ind w:left="555"/>
      </w:pPr>
      <w:r>
        <w:rPr>
          <w:rFonts w:ascii="黑体" w:eastAsia="黑体" w:hAnsi="黑体" w:hint="eastAsia"/>
          <w:color w:val="000000"/>
          <w:sz w:val="29"/>
          <w:szCs w:val="29"/>
        </w:rPr>
        <w:lastRenderedPageBreak/>
        <w:t xml:space="preserve">五、对信息公开的评议情况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学校通过多种渠道、多种方式和覆盖面较宽的信息服务网络，及时、有效地将学校可公开信息向社会公众和全校师生员工公开，同时通过顺畅的信息反馈渠道，收集社会公众和师生员工对相关信息的诉求，保障了学校师生员工和社会公众对学校的知情权。各部门和单位的信息公开工作执行情况良好，未出现失误、泄密等情况。学校的信息公开工作整体运行良好，得到了师生和社会公众的基本肯定。 </w:t>
      </w:r>
    </w:p>
    <w:p w:rsidR="00FB0D62" w:rsidRDefault="00FB0D62" w:rsidP="00FB0D62">
      <w:pPr>
        <w:pStyle w:val="a3"/>
        <w:spacing w:before="0" w:beforeAutospacing="0" w:after="0" w:afterAutospacing="0" w:line="435" w:lineRule="atLeast"/>
        <w:ind w:left="555"/>
      </w:pPr>
      <w:r>
        <w:rPr>
          <w:rFonts w:ascii="黑体" w:eastAsia="黑体" w:hAnsi="黑体" w:hint="eastAsia"/>
          <w:color w:val="000000"/>
          <w:sz w:val="29"/>
          <w:szCs w:val="29"/>
        </w:rPr>
        <w:t xml:space="preserve">六、因学校信息公开工作受到举报的情况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截至目前，学校未接到和发现一例信息公开工作遭举报的情况。</w:t>
      </w:r>
      <w:r>
        <w:rPr>
          <w:rFonts w:ascii="Calibri" w:hAnsi="Calibri"/>
        </w:rPr>
        <w:t xml:space="preserve"> </w:t>
      </w:r>
    </w:p>
    <w:p w:rsidR="00FB0D62" w:rsidRDefault="00FB0D62" w:rsidP="00FB0D62">
      <w:pPr>
        <w:pStyle w:val="a3"/>
        <w:spacing w:before="0" w:beforeAutospacing="0" w:after="0" w:afterAutospacing="0" w:line="435" w:lineRule="atLeast"/>
        <w:ind w:left="555"/>
      </w:pPr>
      <w:r>
        <w:rPr>
          <w:rFonts w:ascii="黑体" w:eastAsia="黑体" w:hAnsi="黑体" w:hint="eastAsia"/>
          <w:color w:val="000000"/>
          <w:sz w:val="29"/>
          <w:szCs w:val="29"/>
        </w:rPr>
        <w:t xml:space="preserve">七、信息公开工作的主要问题和改进措施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一年来，学校信息公开工作取得了较好的成绩，但相较之上级的要求和公众的期盼相比，仍存在一定差距和不足，体表现为：一是校内二级单位信息公开工作重视程度不平衡，仍然存在部分单位公开的信息缺乏主动性；二是部分单位公开的信息时效性不强，部分信息内容严重滞后；三是信息公开监督考核机制有待进一步健全，信息公开还未真正纳入年度的目标考核。下一阶段，学校将根据国家、教育部的相关要求，认真梳理，层层落实，扎实推进学校信息公开工作的有效开展，不断提升学校信息公开工作的水平和成效。 </w:t>
      </w:r>
    </w:p>
    <w:p w:rsidR="00FB0D62" w:rsidRDefault="00FB0D62" w:rsidP="00FB0D62">
      <w:pPr>
        <w:pStyle w:val="a3"/>
        <w:spacing w:line="435" w:lineRule="atLeast"/>
        <w:ind w:firstLine="555"/>
      </w:pPr>
      <w:r>
        <w:rPr>
          <w:rFonts w:ascii="仿宋_GB2312" w:eastAsia="仿宋_GB2312" w:hAnsi="Calibri" w:hint="eastAsia"/>
          <w:color w:val="000000"/>
          <w:sz w:val="29"/>
          <w:szCs w:val="29"/>
        </w:rPr>
        <w:lastRenderedPageBreak/>
        <w:t xml:space="preserve">（一）加强宣传教育，进一步提高认识。鉴于部分单位师生员工对信息公开的认识和重视度不平衡，学校将以学校办公室为主要抓手，加强信息公开工作宣传工作，组织开展学习宣传和贯彻落实《中华人民共和国政府信息公开条例》以及教育部有关高校信息公开工作的文件，进一步提高认识，加强对信息公开工作的领导，强化信息公开责任制，加强信息公开的日常监督管理，形成信息公开的长效机制，做到二级单位网站与“信息公开”专题网站信息同步、及时公开。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二）细化公开目录，丰富信息公开内容。根据教育部《清单》，坚持“以公开为常态，以不公开为例外”的原则，进一步细化公开目录、丰富信息公开的内容，并将信息公开作为落实大学章程、促进学校规章制度进一步完善的重要手段，加强民主管理与社会监督，推进依法治校。 </w:t>
      </w:r>
    </w:p>
    <w:p w:rsidR="00FB0D62" w:rsidRDefault="00FB0D62" w:rsidP="00FB0D62">
      <w:pPr>
        <w:pStyle w:val="a3"/>
        <w:spacing w:line="435" w:lineRule="atLeast"/>
        <w:ind w:firstLine="555"/>
      </w:pPr>
      <w:r>
        <w:rPr>
          <w:rFonts w:ascii="仿宋_GB2312" w:eastAsia="仿宋_GB2312" w:hAnsi="Calibri" w:hint="eastAsia"/>
          <w:color w:val="000000"/>
          <w:sz w:val="29"/>
          <w:szCs w:val="29"/>
        </w:rPr>
        <w:t xml:space="preserve">（三）建立健全制度，积极开展监督检查。学校将以学校办公室和纪委监察处联合牵头，将信息公开工作的实施情况作为各单位及其领导干部年度考核、评先评优、廉政建设的一项重要指标，推动信息公开工作与学校整体工作相结合、与党风廉政建设相结合，主动接受上级主管部门行政监督和社会公众舆论监督。 </w:t>
      </w:r>
    </w:p>
    <w:p w:rsidR="00297FF0" w:rsidRPr="00E43309" w:rsidRDefault="00E43309" w:rsidP="00E43309">
      <w:pPr>
        <w:ind w:firstLine="540"/>
        <w:rPr>
          <w:rFonts w:ascii="仿宋" w:eastAsia="仿宋" w:hAnsi="仿宋"/>
          <w:sz w:val="29"/>
          <w:szCs w:val="29"/>
        </w:rPr>
      </w:pPr>
      <w:r w:rsidRPr="00E43309">
        <w:rPr>
          <w:rFonts w:ascii="仿宋" w:eastAsia="仿宋" w:hAnsi="仿宋"/>
          <w:color w:val="000000"/>
          <w:sz w:val="29"/>
          <w:szCs w:val="29"/>
        </w:rPr>
        <w:t>附：</w:t>
      </w:r>
      <w:r w:rsidRPr="00E43309">
        <w:rPr>
          <w:rFonts w:ascii="仿宋" w:eastAsia="仿宋" w:hAnsi="仿宋"/>
          <w:color w:val="000000"/>
          <w:sz w:val="29"/>
          <w:szCs w:val="29"/>
        </w:rPr>
        <w:t>华中师范大学信息公开清单所列事项说明</w:t>
      </w:r>
      <w:bookmarkStart w:id="0" w:name="_GoBack"/>
      <w:bookmarkEnd w:id="0"/>
      <w:r w:rsidRPr="00E43309">
        <w:rPr>
          <w:rFonts w:ascii="仿宋" w:eastAsia="仿宋" w:hAnsi="仿宋"/>
          <w:color w:val="000000"/>
          <w:sz w:val="29"/>
          <w:szCs w:val="29"/>
        </w:rPr>
        <w:t>及链接</w:t>
      </w:r>
    </w:p>
    <w:sectPr w:rsidR="00297FF0" w:rsidRPr="00E433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D62"/>
    <w:rsid w:val="00297FF0"/>
    <w:rsid w:val="00E43309"/>
    <w:rsid w:val="00FB0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B0D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B0D62"/>
    <w:rPr>
      <w:rFonts w:ascii="宋体" w:eastAsia="宋体" w:hAnsi="宋体" w:cs="宋体"/>
      <w:b/>
      <w:bCs/>
      <w:kern w:val="36"/>
      <w:sz w:val="48"/>
      <w:szCs w:val="48"/>
    </w:rPr>
  </w:style>
  <w:style w:type="paragraph" w:styleId="a3">
    <w:name w:val="Normal (Web)"/>
    <w:basedOn w:val="a"/>
    <w:uiPriority w:val="99"/>
    <w:semiHidden/>
    <w:unhideWhenUsed/>
    <w:rsid w:val="00FB0D6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B0D62"/>
    <w:rPr>
      <w:color w:val="0000FF"/>
      <w:u w:val="single"/>
    </w:rPr>
  </w:style>
  <w:style w:type="paragraph" w:styleId="a5">
    <w:name w:val="Balloon Text"/>
    <w:basedOn w:val="a"/>
    <w:link w:val="Char"/>
    <w:uiPriority w:val="99"/>
    <w:semiHidden/>
    <w:unhideWhenUsed/>
    <w:rsid w:val="00E43309"/>
    <w:rPr>
      <w:sz w:val="18"/>
      <w:szCs w:val="18"/>
    </w:rPr>
  </w:style>
  <w:style w:type="character" w:customStyle="1" w:styleId="Char">
    <w:name w:val="批注框文本 Char"/>
    <w:basedOn w:val="a0"/>
    <w:link w:val="a5"/>
    <w:uiPriority w:val="99"/>
    <w:semiHidden/>
    <w:rsid w:val="00E4330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B0D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B0D62"/>
    <w:rPr>
      <w:rFonts w:ascii="宋体" w:eastAsia="宋体" w:hAnsi="宋体" w:cs="宋体"/>
      <w:b/>
      <w:bCs/>
      <w:kern w:val="36"/>
      <w:sz w:val="48"/>
      <w:szCs w:val="48"/>
    </w:rPr>
  </w:style>
  <w:style w:type="paragraph" w:styleId="a3">
    <w:name w:val="Normal (Web)"/>
    <w:basedOn w:val="a"/>
    <w:uiPriority w:val="99"/>
    <w:semiHidden/>
    <w:unhideWhenUsed/>
    <w:rsid w:val="00FB0D6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B0D62"/>
    <w:rPr>
      <w:color w:val="0000FF"/>
      <w:u w:val="single"/>
    </w:rPr>
  </w:style>
  <w:style w:type="paragraph" w:styleId="a5">
    <w:name w:val="Balloon Text"/>
    <w:basedOn w:val="a"/>
    <w:link w:val="Char"/>
    <w:uiPriority w:val="99"/>
    <w:semiHidden/>
    <w:unhideWhenUsed/>
    <w:rsid w:val="00E43309"/>
    <w:rPr>
      <w:sz w:val="18"/>
      <w:szCs w:val="18"/>
    </w:rPr>
  </w:style>
  <w:style w:type="character" w:customStyle="1" w:styleId="Char">
    <w:name w:val="批注框文本 Char"/>
    <w:basedOn w:val="a0"/>
    <w:link w:val="a5"/>
    <w:uiPriority w:val="99"/>
    <w:semiHidden/>
    <w:rsid w:val="00E433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3320">
      <w:bodyDiv w:val="1"/>
      <w:marLeft w:val="0"/>
      <w:marRight w:val="0"/>
      <w:marTop w:val="0"/>
      <w:marBottom w:val="0"/>
      <w:divBdr>
        <w:top w:val="none" w:sz="0" w:space="0" w:color="auto"/>
        <w:left w:val="none" w:sz="0" w:space="0" w:color="auto"/>
        <w:bottom w:val="none" w:sz="0" w:space="0" w:color="auto"/>
        <w:right w:val="none" w:sz="0" w:space="0" w:color="auto"/>
      </w:divBdr>
    </w:div>
    <w:div w:id="83842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xb.ccnu.edu.cn/xxgk/xxgkml/rssz.htm" TargetMode="External"/><Relationship Id="rId13" Type="http://schemas.openxmlformats.org/officeDocument/2006/relationships/hyperlink" Target="http://xxb.ccnu.edu.cn/xxgk/xxgkml/dwjlyhz.htm" TargetMode="External"/><Relationship Id="rId3" Type="http://schemas.openxmlformats.org/officeDocument/2006/relationships/settings" Target="settings.xml"/><Relationship Id="rId7" Type="http://schemas.openxmlformats.org/officeDocument/2006/relationships/hyperlink" Target="http://xxb.ccnu.edu.cn/xxgk/xxgkml/cwzcjsf.htm" TargetMode="External"/><Relationship Id="rId12" Type="http://schemas.openxmlformats.org/officeDocument/2006/relationships/hyperlink" Target="http://xxb.ccnu.edu.cn/xxgk/xxgkml/xwxk.htm"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xxb.ccnu.edu.cn/xxgk/xxgkml/zsks.htm" TargetMode="External"/><Relationship Id="rId11" Type="http://schemas.openxmlformats.org/officeDocument/2006/relationships/hyperlink" Target="http://xxb.ccnu.edu.cn/xxgk/xxgkml/xfjs.htm" TargetMode="External"/><Relationship Id="rId5" Type="http://schemas.openxmlformats.org/officeDocument/2006/relationships/hyperlink" Target="http://xxb.ccnu.edu.cn/xxgk/xxgkml/jbxx.htm" TargetMode="External"/><Relationship Id="rId15" Type="http://schemas.openxmlformats.org/officeDocument/2006/relationships/fontTable" Target="fontTable.xml"/><Relationship Id="rId10" Type="http://schemas.openxmlformats.org/officeDocument/2006/relationships/hyperlink" Target="http://xxb.ccnu.edu.cn/xxgk/xxgkml/xsglfw.htm" TargetMode="External"/><Relationship Id="rId4" Type="http://schemas.openxmlformats.org/officeDocument/2006/relationships/webSettings" Target="webSettings.xml"/><Relationship Id="rId9" Type="http://schemas.openxmlformats.org/officeDocument/2006/relationships/hyperlink" Target="http://xxb.ccnu.edu.cn/xxgk/xxgkml/jxzl.htm" TargetMode="External"/><Relationship Id="rId14" Type="http://schemas.openxmlformats.org/officeDocument/2006/relationships/hyperlink" Target="http://xxb.ccnu.edu.cn/xxgk/xxgkml/qt.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1385</Words>
  <Characters>7899</Characters>
  <Application>Microsoft Office Word</Application>
  <DocSecurity>0</DocSecurity>
  <Lines>65</Lines>
  <Paragraphs>18</Paragraphs>
  <ScaleCrop>false</ScaleCrop>
  <Company/>
  <LinksUpToDate>false</LinksUpToDate>
  <CharactersWithSpaces>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刘潇翰</dc:creator>
  <cp:lastModifiedBy>刘潇翰</cp:lastModifiedBy>
  <cp:revision>2</cp:revision>
  <dcterms:created xsi:type="dcterms:W3CDTF">2017-11-07T03:54:00Z</dcterms:created>
  <dcterms:modified xsi:type="dcterms:W3CDTF">2017-11-07T03:56:00Z</dcterms:modified>
</cp:coreProperties>
</file>