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关于“中央高校基本科研业务费管理平台”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填报工作的要求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sz w:val="32"/>
        </w:rPr>
      </w:pPr>
    </w:p>
    <w:p>
      <w:pPr>
        <w:spacing w:line="560" w:lineRule="exact"/>
        <w:ind w:firstLine="645"/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宋体"/>
          <w:sz w:val="32"/>
        </w:rPr>
        <w:t>一、填报内容</w:t>
      </w:r>
    </w:p>
    <w:p>
      <w:pPr>
        <w:spacing w:line="560" w:lineRule="exact"/>
        <w:ind w:firstLine="714"/>
        <w:rPr>
          <w:rFonts w:hint="eastAsia" w:ascii="仿宋_GB2312" w:hAnsi="宋体" w:eastAsia="仿宋_GB2312" w:cs="宋体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1.各高校2015</w:t>
      </w:r>
      <w:r>
        <w:rPr>
          <w:rFonts w:hint="eastAsia" w:ascii="仿宋_GB2312" w:hAnsi="宋体" w:eastAsia="仿宋_GB2312" w:cs="宋体"/>
          <w:sz w:val="32"/>
        </w:rPr>
        <w:t>年度基本科研业务费项目立项信息、项目预算安排及支出、结余等情况。</w:t>
      </w:r>
    </w:p>
    <w:p>
      <w:pPr>
        <w:spacing w:line="560" w:lineRule="exact"/>
        <w:ind w:firstLine="714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2.各高校2016</w:t>
      </w:r>
      <w:r>
        <w:rPr>
          <w:rFonts w:hint="eastAsia" w:ascii="仿宋_GB2312" w:hAnsi="宋体" w:eastAsia="仿宋_GB2312" w:cs="宋体"/>
          <w:sz w:val="32"/>
        </w:rPr>
        <w:t>年度基本科研业务费项目立项信息及项目预算安排情况。</w:t>
      </w: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</w:t>
      </w:r>
      <w:r>
        <w:rPr>
          <w:rFonts w:hint="eastAsia" w:ascii="仿宋_GB2312" w:hAnsi="宋体" w:eastAsia="仿宋_GB2312" w:cs="宋体"/>
          <w:sz w:val="32"/>
        </w:rPr>
        <w:t>基本科研业务费管理办法及实施细则如有修改完善，请上传最新版本。</w:t>
      </w:r>
    </w:p>
    <w:p>
      <w:pPr>
        <w:spacing w:line="560" w:lineRule="exact"/>
        <w:ind w:firstLine="640"/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宋体"/>
          <w:sz w:val="32"/>
        </w:rPr>
        <w:t>二、填报要求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</w:t>
      </w:r>
      <w:r>
        <w:rPr>
          <w:rFonts w:hint="eastAsia" w:ascii="仿宋_GB2312" w:hAnsi="宋体" w:eastAsia="仿宋_GB2312" w:cs="宋体"/>
          <w:sz w:val="32"/>
        </w:rPr>
        <w:t>各高校要认真组织，加强审核，所报信息须经学校负责人审定，并在项目信息首页（由系统导出）加盖学校公章和负责人签章，采取电子签章（或扫描）上传至管理平台。上传电子版的相关纸质文件请各高校妥善保存以备审查。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</w:t>
      </w:r>
      <w:r>
        <w:rPr>
          <w:rFonts w:hint="eastAsia" w:ascii="仿宋_GB2312" w:hAnsi="宋体" w:eastAsia="仿宋_GB2312" w:cs="宋体"/>
          <w:sz w:val="32"/>
        </w:rPr>
        <w:t>各年项目预算安排、使用及结余情况应真实准确、逻辑关系清楚。各校科研部门等项目执行部门应与财务部门密切合作，确保年度项目预算总额收支余一致。</w:t>
      </w:r>
    </w:p>
    <w:p>
      <w:pPr>
        <w:spacing w:line="560" w:lineRule="exact"/>
        <w:ind w:firstLine="555"/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宋体"/>
          <w:sz w:val="32"/>
        </w:rPr>
        <w:t>三、其他事项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</w:t>
      </w:r>
      <w:r>
        <w:rPr>
          <w:rFonts w:hint="eastAsia" w:ascii="仿宋_GB2312" w:hAnsi="宋体" w:eastAsia="仿宋_GB2312" w:cs="宋体"/>
          <w:sz w:val="32"/>
        </w:rPr>
        <w:t>系统使用方法详见基本科研业务费管理平台</w:t>
      </w:r>
      <w:r>
        <w:rPr>
          <w:rFonts w:hint="eastAsia" w:ascii="仿宋_GB2312" w:hAnsi="仿宋_GB2312" w:eastAsia="仿宋_GB2312" w:cs="仿宋_GB2312"/>
          <w:sz w:val="32"/>
        </w:rPr>
        <w:t>V2.0</w:t>
      </w:r>
      <w:r>
        <w:rPr>
          <w:rFonts w:hint="eastAsia" w:ascii="仿宋_GB2312" w:hAnsi="宋体" w:eastAsia="仿宋_GB2312" w:cs="宋体"/>
          <w:sz w:val="32"/>
        </w:rPr>
        <w:t>版使用说明，可在系统“常用下载”页面下载。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</w:t>
      </w:r>
      <w:r>
        <w:rPr>
          <w:rFonts w:hint="eastAsia" w:ascii="仿宋_GB2312" w:hAnsi="宋体" w:eastAsia="仿宋_GB2312" w:cs="宋体"/>
          <w:sz w:val="32"/>
        </w:rPr>
        <w:t>对于填报过程中遇到的具有共性的问题和工作安排调整，将在平台“通知公告”中及时进行说明。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</w:t>
      </w:r>
      <w:r>
        <w:rPr>
          <w:rFonts w:hint="eastAsia" w:ascii="仿宋_GB2312" w:hAnsi="宋体" w:eastAsia="仿宋_GB2312" w:cs="宋体"/>
          <w:sz w:val="32"/>
        </w:rPr>
        <w:t>业务咨询：教育部科技司 王 骁</w:t>
      </w:r>
      <w:r>
        <w:rPr>
          <w:rFonts w:hint="eastAsia" w:ascii="仿宋_GB2312" w:hAnsi="仿宋_GB2312" w:eastAsia="仿宋_GB2312" w:cs="仿宋_GB2312"/>
          <w:sz w:val="32"/>
        </w:rPr>
        <w:t xml:space="preserve"> 010-66096298 66096685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</w:rPr>
      </w:pPr>
      <w:r>
        <w:rPr>
          <w:rFonts w:hint="eastAsia" w:ascii="仿宋_GB2312" w:hAnsi="宋体" w:eastAsia="仿宋_GB2312" w:cs="宋体"/>
          <w:sz w:val="32"/>
        </w:rPr>
        <w:t>平台技术咨询：</w:t>
      </w:r>
      <w:r>
        <w:rPr>
          <w:rFonts w:hint="eastAsia" w:ascii="仿宋_GB2312" w:hAnsi="仿宋_GB2312" w:eastAsia="仿宋_GB2312" w:cs="仿宋_GB2312"/>
          <w:sz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</w:rPr>
        <w:instrText xml:space="preserve"> HYPERLINK "mailto:stmp@moe.edu.cn" </w:instrText>
      </w:r>
      <w:r>
        <w:rPr>
          <w:rFonts w:hint="eastAsia" w:ascii="仿宋_GB2312" w:hAnsi="仿宋_GB2312" w:eastAsia="仿宋_GB2312" w:cs="仿宋_GB2312"/>
          <w:sz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</w:rPr>
        <w:t>stmp@moe.edu.cn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spacing w:line="560" w:lineRule="exact"/>
        <w:ind w:firstLine="160" w:firstLineChars="50"/>
        <w:jc w:val="righ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A3939"/>
    <w:rsid w:val="05CA39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2016-10-14T01:33:00Z</dcterms:created>
  <dc:creator>dell</dc:creator>
  <cp:lastModifiedBy>dell</cp:lastModifiedBy>
  <dcterms:modified xsi:type="dcterms:W3CDTF">2016-10-14T01:34:19Z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