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66" w:rsidRDefault="000B4F66" w:rsidP="000B4F66">
      <w:pPr>
        <w:widowControl/>
        <w:snapToGrid w:val="0"/>
        <w:spacing w:line="520" w:lineRule="exact"/>
        <w:ind w:right="600"/>
        <w:jc w:val="left"/>
        <w:rPr>
          <w:rFonts w:eastAsia="仿宋_GB2312" w:hint="eastAsia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1</w:t>
      </w:r>
      <w:r>
        <w:rPr>
          <w:rFonts w:eastAsia="仿宋_GB2312" w:hint="eastAsia"/>
          <w:kern w:val="0"/>
          <w:sz w:val="30"/>
          <w:szCs w:val="30"/>
        </w:rPr>
        <w:t>：</w:t>
      </w:r>
    </w:p>
    <w:p w:rsidR="000B4F66" w:rsidRDefault="000B4F66" w:rsidP="000B4F6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hint="eastAsia"/>
          <w:bCs/>
          <w:kern w:val="0"/>
          <w:sz w:val="36"/>
          <w:szCs w:val="36"/>
        </w:rPr>
      </w:pPr>
      <w:r w:rsidRPr="00BA66E1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第262期全国高校思想政治工作骨干示范培训班</w:t>
      </w:r>
    </w:p>
    <w:p w:rsidR="000B4F66" w:rsidRDefault="000B4F66" w:rsidP="000B4F6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/>
          <w:bCs/>
          <w:kern w:val="0"/>
          <w:sz w:val="36"/>
          <w:szCs w:val="36"/>
        </w:rPr>
        <w:t>名额分配表</w:t>
      </w:r>
    </w:p>
    <w:p w:rsidR="000B4F66" w:rsidRDefault="000B4F66" w:rsidP="000B4F66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kern w:val="0"/>
          <w:sz w:val="30"/>
          <w:szCs w:val="30"/>
        </w:rPr>
        <w:t>陕西师范大学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中心  120</w:t>
      </w:r>
      <w:r>
        <w:rPr>
          <w:rFonts w:ascii="仿宋_GB2312" w:eastAsia="仿宋_GB2312" w:hAnsi="宋体" w:cs="宋体"/>
          <w:kern w:val="0"/>
          <w:sz w:val="30"/>
          <w:szCs w:val="30"/>
        </w:rPr>
        <w:t>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0B4F66" w:rsidRDefault="000B4F66" w:rsidP="000B4F66">
      <w:pPr>
        <w:adjustRightInd w:val="0"/>
        <w:snapToGrid w:val="0"/>
        <w:spacing w:line="540" w:lineRule="exact"/>
        <w:jc w:val="center"/>
        <w:rPr>
          <w:rFonts w:ascii="宋体" w:hAnsi="宋体" w:cs="宋体"/>
          <w:kern w:val="0"/>
          <w:sz w:val="24"/>
        </w:rPr>
      </w:pPr>
    </w:p>
    <w:p w:rsidR="000B4F66" w:rsidRDefault="000B4F66" w:rsidP="000B4F66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部属高校及部省合建高校名额分配（每所高校1个名额）：</w:t>
      </w:r>
    </w:p>
    <w:p w:rsidR="000B4F66" w:rsidRDefault="000B4F66" w:rsidP="000B4F66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清华大学、中国人民大学、北京航空航天大学、北京语言大学、北京交通大学、北京邮电大学、北京林业大学、中央财经大学、中央音乐学院、中央美术学院、对外经济贸易大学、南开大学、大连理工大学、吉林大学、东北师范大学、哈尔滨工程大学、上海交通大学、华东理工大学、东华大学、华东师范大学、东南大学、河海大学、江南大学、合肥工业大学、浙江大学、厦门大学、山东大学、中国海洋大学、中国石油大学（华东）、武汉大学、华中科技大学、武汉理工大学、华中师范大学、华中农业大学、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、湖南大学、中南大学、中山大学、华南理工大学、四川大学、西南交通大学、电子科技大学、西安交通大学、陕西师范大学、西安电子科技大学、长安大学、兰州大学、西北民族大学、北方民族大学、郑州大学、南昌大学</w:t>
      </w:r>
    </w:p>
    <w:p w:rsidR="000B4F66" w:rsidRDefault="000B4F66" w:rsidP="000B4F66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 额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0B4F66" w:rsidTr="00546E2D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0B4F66" w:rsidRDefault="000B4F66" w:rsidP="00546E2D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C91BA4" w:rsidRDefault="00C91BA4">
      <w:pPr>
        <w:rPr>
          <w:rFonts w:hint="eastAsia"/>
        </w:rPr>
      </w:pPr>
      <w:bookmarkStart w:id="0" w:name="_GoBack"/>
      <w:bookmarkEnd w:id="0"/>
    </w:p>
    <w:sectPr w:rsidR="00C9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66"/>
    <w:rsid w:val="000B4F66"/>
    <w:rsid w:val="00C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618C"/>
  <w15:chartTrackingRefBased/>
  <w15:docId w15:val="{CE804173-2EE9-4540-AA46-6A2FE12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2019-09-02T03:06:00Z</dcterms:created>
  <dcterms:modified xsi:type="dcterms:W3CDTF">2019-09-02T03:07:00Z</dcterms:modified>
</cp:coreProperties>
</file>