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84" w:rightChars="40"/>
        <w:rPr>
          <w:rFonts w:eastAsia="黑体"/>
          <w:sz w:val="32"/>
        </w:rPr>
      </w:pPr>
      <w:bookmarkStart w:id="0" w:name="_GoBack"/>
      <w:r>
        <w:rPr>
          <w:rFonts w:eastAsia="黑体"/>
          <w:sz w:val="32"/>
        </w:rPr>
        <w:t>附件2</w:t>
      </w:r>
    </w:p>
    <w:bookmarkEnd w:id="0"/>
    <w:p>
      <w:pPr>
        <w:spacing w:line="560" w:lineRule="exact"/>
        <w:ind w:right="84" w:rightChars="40"/>
        <w:jc w:val="center"/>
        <w:rPr>
          <w:rFonts w:eastAsia="方正小标宋_GBK"/>
          <w:color w:val="000000"/>
          <w:sz w:val="44"/>
          <w:szCs w:val="44"/>
        </w:rPr>
      </w:pPr>
      <w:r>
        <w:rPr>
          <w:rFonts w:eastAsia="方正小标宋_GBK"/>
          <w:color w:val="000000"/>
          <w:sz w:val="44"/>
          <w:szCs w:val="44"/>
        </w:rPr>
        <w:t>中关村国家自主创新示范区高校技术转移办公室评价指标</w:t>
      </w:r>
    </w:p>
    <w:tbl>
      <w:tblPr>
        <w:tblStyle w:val="9"/>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1275"/>
        <w:gridCol w:w="7655"/>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vAlign w:val="center"/>
          </w:tcPr>
          <w:p>
            <w:pPr>
              <w:spacing w:line="560" w:lineRule="exact"/>
              <w:ind w:right="84" w:rightChars="40"/>
              <w:jc w:val="center"/>
              <w:rPr>
                <w:rFonts w:eastAsia="黑体"/>
                <w:sz w:val="28"/>
                <w:szCs w:val="28"/>
              </w:rPr>
            </w:pPr>
            <w:r>
              <w:rPr>
                <w:rFonts w:eastAsia="黑体"/>
                <w:sz w:val="28"/>
                <w:szCs w:val="28"/>
              </w:rPr>
              <w:t>一级指标</w:t>
            </w:r>
          </w:p>
        </w:tc>
        <w:tc>
          <w:tcPr>
            <w:tcW w:w="1275" w:type="dxa"/>
            <w:vAlign w:val="center"/>
          </w:tcPr>
          <w:p>
            <w:pPr>
              <w:spacing w:line="560" w:lineRule="exact"/>
              <w:ind w:right="84" w:rightChars="40"/>
              <w:jc w:val="center"/>
              <w:rPr>
                <w:rFonts w:eastAsia="黑体"/>
                <w:sz w:val="28"/>
                <w:szCs w:val="28"/>
              </w:rPr>
            </w:pPr>
            <w:r>
              <w:rPr>
                <w:rFonts w:eastAsia="黑体"/>
                <w:sz w:val="28"/>
                <w:szCs w:val="28"/>
              </w:rPr>
              <w:t>一级指</w:t>
            </w:r>
          </w:p>
          <w:p>
            <w:pPr>
              <w:spacing w:line="560" w:lineRule="exact"/>
              <w:ind w:right="84" w:rightChars="40"/>
              <w:jc w:val="center"/>
              <w:rPr>
                <w:rFonts w:eastAsia="黑体"/>
                <w:sz w:val="28"/>
                <w:szCs w:val="28"/>
              </w:rPr>
            </w:pPr>
            <w:r>
              <w:rPr>
                <w:rFonts w:eastAsia="黑体"/>
                <w:sz w:val="28"/>
                <w:szCs w:val="28"/>
              </w:rPr>
              <w:t>标分值</w:t>
            </w:r>
          </w:p>
        </w:tc>
        <w:tc>
          <w:tcPr>
            <w:tcW w:w="7655" w:type="dxa"/>
            <w:vAlign w:val="center"/>
          </w:tcPr>
          <w:p>
            <w:pPr>
              <w:spacing w:line="560" w:lineRule="exact"/>
              <w:ind w:right="84" w:rightChars="40"/>
              <w:jc w:val="center"/>
              <w:rPr>
                <w:rFonts w:eastAsia="黑体"/>
                <w:sz w:val="28"/>
                <w:szCs w:val="28"/>
              </w:rPr>
            </w:pPr>
            <w:r>
              <w:rPr>
                <w:rFonts w:eastAsia="黑体"/>
                <w:sz w:val="28"/>
                <w:szCs w:val="28"/>
              </w:rPr>
              <w:t>二级指标</w:t>
            </w:r>
          </w:p>
        </w:tc>
        <w:tc>
          <w:tcPr>
            <w:tcW w:w="1239" w:type="dxa"/>
            <w:vAlign w:val="center"/>
          </w:tcPr>
          <w:p>
            <w:pPr>
              <w:spacing w:line="560" w:lineRule="exact"/>
              <w:ind w:right="84" w:rightChars="40"/>
              <w:jc w:val="center"/>
              <w:rPr>
                <w:rFonts w:eastAsia="黑体"/>
                <w:sz w:val="28"/>
                <w:szCs w:val="28"/>
              </w:rPr>
            </w:pPr>
            <w:r>
              <w:rPr>
                <w:rFonts w:eastAsia="黑体"/>
                <w:sz w:val="28"/>
                <w:szCs w:val="28"/>
              </w:rPr>
              <w:t>二级指标分值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center"/>
          </w:tcPr>
          <w:p>
            <w:pPr>
              <w:spacing w:line="440" w:lineRule="exact"/>
              <w:ind w:right="84" w:rightChars="40"/>
              <w:jc w:val="center"/>
              <w:rPr>
                <w:sz w:val="28"/>
                <w:szCs w:val="28"/>
              </w:rPr>
            </w:pPr>
            <w:r>
              <w:rPr>
                <w:sz w:val="28"/>
                <w:szCs w:val="28"/>
              </w:rPr>
              <w:t>1</w:t>
            </w:r>
          </w:p>
        </w:tc>
        <w:tc>
          <w:tcPr>
            <w:tcW w:w="1843" w:type="dxa"/>
            <w:vMerge w:val="restart"/>
            <w:vAlign w:val="center"/>
          </w:tcPr>
          <w:p>
            <w:pPr>
              <w:spacing w:line="440" w:lineRule="exact"/>
              <w:ind w:right="84" w:rightChars="40"/>
              <w:jc w:val="center"/>
              <w:rPr>
                <w:sz w:val="28"/>
                <w:szCs w:val="28"/>
              </w:rPr>
            </w:pPr>
            <w:r>
              <w:rPr>
                <w:sz w:val="28"/>
                <w:szCs w:val="28"/>
              </w:rPr>
              <w:t>基础条件</w:t>
            </w:r>
          </w:p>
        </w:tc>
        <w:tc>
          <w:tcPr>
            <w:tcW w:w="1275" w:type="dxa"/>
            <w:vMerge w:val="restart"/>
            <w:vAlign w:val="center"/>
          </w:tcPr>
          <w:p>
            <w:pPr>
              <w:spacing w:line="440" w:lineRule="exact"/>
              <w:ind w:right="84" w:rightChars="40"/>
              <w:jc w:val="center"/>
              <w:rPr>
                <w:sz w:val="24"/>
                <w:szCs w:val="24"/>
              </w:rPr>
            </w:pPr>
            <w:r>
              <w:rPr>
                <w:sz w:val="24"/>
                <w:szCs w:val="24"/>
              </w:rPr>
              <w:t>15分</w:t>
            </w:r>
          </w:p>
        </w:tc>
        <w:tc>
          <w:tcPr>
            <w:tcW w:w="7655" w:type="dxa"/>
            <w:vAlign w:val="center"/>
          </w:tcPr>
          <w:p>
            <w:pPr>
              <w:spacing w:line="440" w:lineRule="exact"/>
              <w:ind w:right="84" w:rightChars="40"/>
              <w:rPr>
                <w:sz w:val="24"/>
                <w:szCs w:val="24"/>
              </w:rPr>
            </w:pPr>
            <w:r>
              <w:rPr>
                <w:sz w:val="24"/>
                <w:szCs w:val="24"/>
              </w:rPr>
              <w:t>1.1办公室应为高校设置的内设部门或独立法人单位，统筹开展科技成果信息登记、知识产权管理、技术转移转化等科技成果转化相关工作。</w:t>
            </w:r>
          </w:p>
        </w:tc>
        <w:tc>
          <w:tcPr>
            <w:tcW w:w="1239" w:type="dxa"/>
            <w:vAlign w:val="center"/>
          </w:tcPr>
          <w:p>
            <w:pPr>
              <w:spacing w:line="440" w:lineRule="exact"/>
              <w:ind w:right="84" w:rightChars="40"/>
              <w:jc w:val="center"/>
              <w:rPr>
                <w:sz w:val="24"/>
                <w:szCs w:val="24"/>
              </w:rPr>
            </w:pPr>
            <w:r>
              <w:rPr>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40" w:lineRule="exact"/>
              <w:ind w:right="84" w:rightChars="40"/>
              <w:jc w:val="center"/>
              <w:rPr>
                <w:sz w:val="28"/>
                <w:szCs w:val="28"/>
              </w:rPr>
            </w:pPr>
          </w:p>
        </w:tc>
        <w:tc>
          <w:tcPr>
            <w:tcW w:w="1843" w:type="dxa"/>
            <w:vMerge w:val="continue"/>
          </w:tcPr>
          <w:p>
            <w:pPr>
              <w:spacing w:line="440" w:lineRule="exact"/>
              <w:ind w:right="84" w:rightChars="40"/>
              <w:jc w:val="center"/>
              <w:rPr>
                <w:sz w:val="28"/>
                <w:szCs w:val="28"/>
              </w:rPr>
            </w:pPr>
          </w:p>
        </w:tc>
        <w:tc>
          <w:tcPr>
            <w:tcW w:w="1275" w:type="dxa"/>
            <w:vMerge w:val="continue"/>
          </w:tcPr>
          <w:p>
            <w:pPr>
              <w:spacing w:line="440" w:lineRule="exact"/>
              <w:ind w:right="84" w:rightChars="40"/>
              <w:jc w:val="center"/>
              <w:rPr>
                <w:sz w:val="24"/>
                <w:szCs w:val="24"/>
              </w:rPr>
            </w:pPr>
          </w:p>
        </w:tc>
        <w:tc>
          <w:tcPr>
            <w:tcW w:w="7655" w:type="dxa"/>
            <w:vAlign w:val="center"/>
          </w:tcPr>
          <w:p>
            <w:pPr>
              <w:spacing w:line="440" w:lineRule="exact"/>
              <w:ind w:right="84" w:rightChars="40"/>
              <w:rPr>
                <w:sz w:val="24"/>
                <w:szCs w:val="24"/>
              </w:rPr>
            </w:pPr>
            <w:r>
              <w:rPr>
                <w:sz w:val="24"/>
                <w:szCs w:val="24"/>
              </w:rPr>
              <w:t>1.2有能满足业务发展需求的办公条件和办公场地。</w:t>
            </w:r>
          </w:p>
        </w:tc>
        <w:tc>
          <w:tcPr>
            <w:tcW w:w="1239" w:type="dxa"/>
            <w:vAlign w:val="center"/>
          </w:tcPr>
          <w:p>
            <w:pPr>
              <w:spacing w:line="440" w:lineRule="exact"/>
              <w:ind w:right="84" w:rightChars="40"/>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40" w:lineRule="exact"/>
              <w:ind w:right="84" w:rightChars="40"/>
              <w:jc w:val="center"/>
              <w:rPr>
                <w:sz w:val="28"/>
                <w:szCs w:val="28"/>
              </w:rPr>
            </w:pPr>
          </w:p>
        </w:tc>
        <w:tc>
          <w:tcPr>
            <w:tcW w:w="1843" w:type="dxa"/>
            <w:vMerge w:val="continue"/>
          </w:tcPr>
          <w:p>
            <w:pPr>
              <w:spacing w:line="440" w:lineRule="exact"/>
              <w:ind w:right="84" w:rightChars="40"/>
              <w:jc w:val="center"/>
              <w:rPr>
                <w:sz w:val="28"/>
                <w:szCs w:val="28"/>
              </w:rPr>
            </w:pPr>
          </w:p>
        </w:tc>
        <w:tc>
          <w:tcPr>
            <w:tcW w:w="1275" w:type="dxa"/>
            <w:vMerge w:val="continue"/>
          </w:tcPr>
          <w:p>
            <w:pPr>
              <w:spacing w:line="440" w:lineRule="exact"/>
              <w:ind w:right="84" w:rightChars="40"/>
              <w:jc w:val="center"/>
              <w:rPr>
                <w:sz w:val="24"/>
                <w:szCs w:val="24"/>
              </w:rPr>
            </w:pPr>
          </w:p>
        </w:tc>
        <w:tc>
          <w:tcPr>
            <w:tcW w:w="7655" w:type="dxa"/>
            <w:vAlign w:val="center"/>
          </w:tcPr>
          <w:p>
            <w:pPr>
              <w:spacing w:line="440" w:lineRule="exact"/>
              <w:ind w:right="84" w:rightChars="40"/>
              <w:rPr>
                <w:sz w:val="24"/>
                <w:szCs w:val="24"/>
              </w:rPr>
            </w:pPr>
            <w:r>
              <w:rPr>
                <w:sz w:val="24"/>
                <w:szCs w:val="24"/>
              </w:rPr>
              <w:t>1.3经费投入充足，能够满足办公室正常运转和业务需求。</w:t>
            </w:r>
          </w:p>
        </w:tc>
        <w:tc>
          <w:tcPr>
            <w:tcW w:w="1239" w:type="dxa"/>
            <w:vAlign w:val="center"/>
          </w:tcPr>
          <w:p>
            <w:pPr>
              <w:spacing w:line="440" w:lineRule="exact"/>
              <w:ind w:right="84" w:rightChars="40"/>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40" w:lineRule="exact"/>
              <w:ind w:right="84" w:rightChars="40"/>
              <w:jc w:val="center"/>
              <w:rPr>
                <w:sz w:val="28"/>
                <w:szCs w:val="28"/>
              </w:rPr>
            </w:pPr>
          </w:p>
        </w:tc>
        <w:tc>
          <w:tcPr>
            <w:tcW w:w="1843" w:type="dxa"/>
            <w:vMerge w:val="continue"/>
          </w:tcPr>
          <w:p>
            <w:pPr>
              <w:spacing w:line="440" w:lineRule="exact"/>
              <w:ind w:right="84" w:rightChars="40"/>
              <w:jc w:val="center"/>
              <w:rPr>
                <w:sz w:val="28"/>
                <w:szCs w:val="28"/>
              </w:rPr>
            </w:pPr>
          </w:p>
        </w:tc>
        <w:tc>
          <w:tcPr>
            <w:tcW w:w="1275" w:type="dxa"/>
            <w:vMerge w:val="continue"/>
          </w:tcPr>
          <w:p>
            <w:pPr>
              <w:spacing w:line="440" w:lineRule="exact"/>
              <w:ind w:right="84" w:rightChars="40"/>
              <w:jc w:val="center"/>
              <w:rPr>
                <w:sz w:val="24"/>
                <w:szCs w:val="24"/>
              </w:rPr>
            </w:pPr>
          </w:p>
        </w:tc>
        <w:tc>
          <w:tcPr>
            <w:tcW w:w="7655" w:type="dxa"/>
            <w:vAlign w:val="center"/>
          </w:tcPr>
          <w:p>
            <w:pPr>
              <w:spacing w:line="440" w:lineRule="exact"/>
              <w:ind w:right="84" w:rightChars="40"/>
              <w:rPr>
                <w:sz w:val="24"/>
                <w:szCs w:val="24"/>
              </w:rPr>
            </w:pPr>
            <w:r>
              <w:rPr>
                <w:sz w:val="24"/>
                <w:szCs w:val="24"/>
              </w:rPr>
              <w:t>1.4办公室专职工作人员不少于5人，其中包括以市场化方式引进的具有技术转移、知识产权、法律或金融等相关背景的复合型、专业性技术转移人才不少于1人，为中关村服务的专职工作人员不少于2人。</w:t>
            </w:r>
          </w:p>
        </w:tc>
        <w:tc>
          <w:tcPr>
            <w:tcW w:w="1239" w:type="dxa"/>
            <w:vAlign w:val="center"/>
          </w:tcPr>
          <w:p>
            <w:pPr>
              <w:spacing w:line="440" w:lineRule="exact"/>
              <w:ind w:right="84" w:rightChars="40"/>
              <w:jc w:val="center"/>
              <w:rPr>
                <w:sz w:val="24"/>
                <w:szCs w:val="24"/>
              </w:rPr>
            </w:pPr>
            <w:r>
              <w:rPr>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center"/>
          </w:tcPr>
          <w:p>
            <w:pPr>
              <w:spacing w:line="440" w:lineRule="exact"/>
              <w:ind w:right="84" w:rightChars="40"/>
              <w:jc w:val="center"/>
              <w:rPr>
                <w:sz w:val="28"/>
                <w:szCs w:val="28"/>
              </w:rPr>
            </w:pPr>
            <w:r>
              <w:rPr>
                <w:sz w:val="28"/>
                <w:szCs w:val="28"/>
              </w:rPr>
              <w:t>2</w:t>
            </w:r>
          </w:p>
        </w:tc>
        <w:tc>
          <w:tcPr>
            <w:tcW w:w="1843" w:type="dxa"/>
            <w:vMerge w:val="restart"/>
            <w:vAlign w:val="center"/>
          </w:tcPr>
          <w:p>
            <w:pPr>
              <w:spacing w:line="440" w:lineRule="exact"/>
              <w:ind w:right="84" w:rightChars="40"/>
              <w:jc w:val="center"/>
              <w:rPr>
                <w:sz w:val="28"/>
                <w:szCs w:val="28"/>
              </w:rPr>
            </w:pPr>
            <w:r>
              <w:rPr>
                <w:sz w:val="28"/>
                <w:szCs w:val="28"/>
              </w:rPr>
              <w:t>规范管理</w:t>
            </w:r>
          </w:p>
        </w:tc>
        <w:tc>
          <w:tcPr>
            <w:tcW w:w="1275" w:type="dxa"/>
            <w:vMerge w:val="restart"/>
            <w:vAlign w:val="center"/>
          </w:tcPr>
          <w:p>
            <w:pPr>
              <w:spacing w:line="440" w:lineRule="exact"/>
              <w:ind w:right="84" w:rightChars="40"/>
              <w:jc w:val="center"/>
              <w:rPr>
                <w:sz w:val="24"/>
                <w:szCs w:val="24"/>
              </w:rPr>
            </w:pPr>
            <w:r>
              <w:rPr>
                <w:sz w:val="24"/>
                <w:szCs w:val="24"/>
              </w:rPr>
              <w:t>10分</w:t>
            </w:r>
          </w:p>
        </w:tc>
        <w:tc>
          <w:tcPr>
            <w:tcW w:w="7655" w:type="dxa"/>
            <w:vAlign w:val="center"/>
          </w:tcPr>
          <w:p>
            <w:pPr>
              <w:spacing w:line="440" w:lineRule="exact"/>
              <w:ind w:right="84" w:rightChars="40"/>
              <w:rPr>
                <w:sz w:val="24"/>
                <w:szCs w:val="24"/>
              </w:rPr>
            </w:pPr>
            <w:r>
              <w:rPr>
                <w:sz w:val="24"/>
                <w:szCs w:val="24"/>
              </w:rPr>
              <w:t>2.1办公室制度建设规范，有明确的组织架构、运作模式、工作流程和员工激励制度等。</w:t>
            </w:r>
          </w:p>
        </w:tc>
        <w:tc>
          <w:tcPr>
            <w:tcW w:w="1239" w:type="dxa"/>
            <w:vAlign w:val="center"/>
          </w:tcPr>
          <w:p>
            <w:pPr>
              <w:spacing w:line="440" w:lineRule="exact"/>
              <w:ind w:right="84" w:rightChars="40"/>
              <w:jc w:val="center"/>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40" w:lineRule="exact"/>
              <w:ind w:right="84" w:rightChars="40"/>
              <w:jc w:val="center"/>
              <w:rPr>
                <w:sz w:val="28"/>
                <w:szCs w:val="28"/>
              </w:rPr>
            </w:pPr>
          </w:p>
        </w:tc>
        <w:tc>
          <w:tcPr>
            <w:tcW w:w="1843" w:type="dxa"/>
            <w:vMerge w:val="continue"/>
          </w:tcPr>
          <w:p>
            <w:pPr>
              <w:spacing w:line="440" w:lineRule="exact"/>
              <w:ind w:right="84" w:rightChars="40"/>
              <w:jc w:val="center"/>
              <w:rPr>
                <w:sz w:val="28"/>
                <w:szCs w:val="28"/>
              </w:rPr>
            </w:pPr>
          </w:p>
        </w:tc>
        <w:tc>
          <w:tcPr>
            <w:tcW w:w="1275" w:type="dxa"/>
            <w:vMerge w:val="continue"/>
          </w:tcPr>
          <w:p>
            <w:pPr>
              <w:spacing w:line="440" w:lineRule="exact"/>
              <w:ind w:right="84" w:rightChars="40"/>
              <w:jc w:val="center"/>
              <w:rPr>
                <w:sz w:val="24"/>
                <w:szCs w:val="24"/>
              </w:rPr>
            </w:pPr>
          </w:p>
        </w:tc>
        <w:tc>
          <w:tcPr>
            <w:tcW w:w="7655" w:type="dxa"/>
            <w:vAlign w:val="center"/>
          </w:tcPr>
          <w:p>
            <w:pPr>
              <w:spacing w:line="440" w:lineRule="exact"/>
              <w:ind w:right="84" w:rightChars="40"/>
              <w:rPr>
                <w:sz w:val="24"/>
                <w:szCs w:val="24"/>
              </w:rPr>
            </w:pPr>
            <w:r>
              <w:rPr>
                <w:sz w:val="24"/>
                <w:szCs w:val="24"/>
              </w:rPr>
              <w:t>2.2高校在促进科技成果转化实施，规范科技成果处置权、收益权、使用权等方面出台完善的制度和措施。</w:t>
            </w:r>
          </w:p>
        </w:tc>
        <w:tc>
          <w:tcPr>
            <w:tcW w:w="1239" w:type="dxa"/>
            <w:vAlign w:val="center"/>
          </w:tcPr>
          <w:p>
            <w:pPr>
              <w:spacing w:line="440" w:lineRule="exact"/>
              <w:ind w:right="84" w:rightChars="40"/>
              <w:jc w:val="center"/>
              <w:rPr>
                <w:sz w:val="24"/>
                <w:szCs w:val="24"/>
              </w:rPr>
            </w:pPr>
            <w:r>
              <w:rPr>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40" w:lineRule="exact"/>
              <w:ind w:right="84" w:rightChars="40"/>
              <w:jc w:val="center"/>
              <w:rPr>
                <w:sz w:val="28"/>
                <w:szCs w:val="28"/>
              </w:rPr>
            </w:pPr>
          </w:p>
        </w:tc>
        <w:tc>
          <w:tcPr>
            <w:tcW w:w="1843" w:type="dxa"/>
            <w:vMerge w:val="continue"/>
          </w:tcPr>
          <w:p>
            <w:pPr>
              <w:spacing w:line="440" w:lineRule="exact"/>
              <w:ind w:right="84" w:rightChars="40"/>
              <w:jc w:val="center"/>
              <w:rPr>
                <w:sz w:val="28"/>
                <w:szCs w:val="28"/>
              </w:rPr>
            </w:pPr>
          </w:p>
        </w:tc>
        <w:tc>
          <w:tcPr>
            <w:tcW w:w="1275" w:type="dxa"/>
            <w:vMerge w:val="continue"/>
          </w:tcPr>
          <w:p>
            <w:pPr>
              <w:spacing w:line="440" w:lineRule="exact"/>
              <w:ind w:right="84" w:rightChars="40"/>
              <w:jc w:val="center"/>
              <w:rPr>
                <w:sz w:val="24"/>
                <w:szCs w:val="24"/>
              </w:rPr>
            </w:pPr>
          </w:p>
        </w:tc>
        <w:tc>
          <w:tcPr>
            <w:tcW w:w="7655" w:type="dxa"/>
            <w:vAlign w:val="center"/>
          </w:tcPr>
          <w:p>
            <w:pPr>
              <w:spacing w:line="440" w:lineRule="exact"/>
              <w:ind w:right="84" w:rightChars="40"/>
              <w:rPr>
                <w:sz w:val="24"/>
                <w:szCs w:val="24"/>
              </w:rPr>
            </w:pPr>
            <w:r>
              <w:rPr>
                <w:sz w:val="24"/>
                <w:szCs w:val="24"/>
              </w:rPr>
              <w:t>2.3高校在技术转移服务人员岗位设定、职务晋升、职称评审、绩效考核、人员激励方面出台了具体支持措施。</w:t>
            </w:r>
          </w:p>
        </w:tc>
        <w:tc>
          <w:tcPr>
            <w:tcW w:w="1239" w:type="dxa"/>
            <w:vAlign w:val="center"/>
          </w:tcPr>
          <w:p>
            <w:pPr>
              <w:spacing w:line="440" w:lineRule="exact"/>
              <w:ind w:right="84" w:rightChars="40"/>
              <w:jc w:val="center"/>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40" w:lineRule="exact"/>
              <w:ind w:right="84" w:rightChars="40"/>
              <w:jc w:val="center"/>
              <w:rPr>
                <w:sz w:val="28"/>
                <w:szCs w:val="28"/>
              </w:rPr>
            </w:pPr>
          </w:p>
        </w:tc>
        <w:tc>
          <w:tcPr>
            <w:tcW w:w="1843" w:type="dxa"/>
            <w:vMerge w:val="continue"/>
          </w:tcPr>
          <w:p>
            <w:pPr>
              <w:spacing w:line="440" w:lineRule="exact"/>
              <w:ind w:right="84" w:rightChars="40"/>
              <w:jc w:val="center"/>
              <w:rPr>
                <w:sz w:val="28"/>
                <w:szCs w:val="28"/>
              </w:rPr>
            </w:pPr>
          </w:p>
        </w:tc>
        <w:tc>
          <w:tcPr>
            <w:tcW w:w="1275" w:type="dxa"/>
            <w:vMerge w:val="continue"/>
          </w:tcPr>
          <w:p>
            <w:pPr>
              <w:spacing w:line="440" w:lineRule="exact"/>
              <w:ind w:right="84" w:rightChars="40"/>
              <w:jc w:val="center"/>
              <w:rPr>
                <w:sz w:val="24"/>
                <w:szCs w:val="24"/>
              </w:rPr>
            </w:pPr>
          </w:p>
        </w:tc>
        <w:tc>
          <w:tcPr>
            <w:tcW w:w="7655" w:type="dxa"/>
            <w:vAlign w:val="center"/>
          </w:tcPr>
          <w:p>
            <w:pPr>
              <w:spacing w:line="440" w:lineRule="exact"/>
              <w:ind w:right="84" w:rightChars="40"/>
              <w:rPr>
                <w:sz w:val="24"/>
                <w:szCs w:val="24"/>
              </w:rPr>
            </w:pPr>
            <w:r>
              <w:rPr>
                <w:sz w:val="24"/>
                <w:szCs w:val="24"/>
              </w:rPr>
              <w:t>2.4建立专利全流程管理机制情况。</w:t>
            </w:r>
          </w:p>
        </w:tc>
        <w:tc>
          <w:tcPr>
            <w:tcW w:w="1239" w:type="dxa"/>
            <w:vAlign w:val="center"/>
          </w:tcPr>
          <w:p>
            <w:pPr>
              <w:spacing w:line="440" w:lineRule="exact"/>
              <w:ind w:right="84" w:rightChars="40"/>
              <w:jc w:val="center"/>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center"/>
          </w:tcPr>
          <w:p>
            <w:pPr>
              <w:spacing w:line="400" w:lineRule="exact"/>
              <w:ind w:right="84" w:rightChars="40"/>
              <w:jc w:val="center"/>
              <w:rPr>
                <w:sz w:val="28"/>
                <w:szCs w:val="28"/>
              </w:rPr>
            </w:pPr>
            <w:r>
              <w:rPr>
                <w:sz w:val="28"/>
                <w:szCs w:val="28"/>
              </w:rPr>
              <w:t>3</w:t>
            </w:r>
          </w:p>
        </w:tc>
        <w:tc>
          <w:tcPr>
            <w:tcW w:w="1843" w:type="dxa"/>
            <w:vMerge w:val="restart"/>
            <w:vAlign w:val="center"/>
          </w:tcPr>
          <w:p>
            <w:pPr>
              <w:spacing w:line="400" w:lineRule="exact"/>
              <w:ind w:right="84" w:rightChars="40"/>
              <w:jc w:val="center"/>
              <w:rPr>
                <w:sz w:val="28"/>
                <w:szCs w:val="28"/>
              </w:rPr>
            </w:pPr>
            <w:r>
              <w:rPr>
                <w:sz w:val="28"/>
                <w:szCs w:val="28"/>
              </w:rPr>
              <w:t>服务支撑</w:t>
            </w:r>
          </w:p>
        </w:tc>
        <w:tc>
          <w:tcPr>
            <w:tcW w:w="1275" w:type="dxa"/>
            <w:vMerge w:val="restart"/>
            <w:vAlign w:val="center"/>
          </w:tcPr>
          <w:p>
            <w:pPr>
              <w:spacing w:line="400" w:lineRule="exact"/>
              <w:ind w:right="84" w:rightChars="40"/>
              <w:jc w:val="center"/>
              <w:rPr>
                <w:sz w:val="24"/>
                <w:szCs w:val="24"/>
              </w:rPr>
            </w:pPr>
            <w:r>
              <w:rPr>
                <w:sz w:val="24"/>
                <w:szCs w:val="24"/>
              </w:rPr>
              <w:t>10分</w:t>
            </w:r>
          </w:p>
        </w:tc>
        <w:tc>
          <w:tcPr>
            <w:tcW w:w="7655" w:type="dxa"/>
            <w:vAlign w:val="center"/>
          </w:tcPr>
          <w:p>
            <w:pPr>
              <w:spacing w:line="400" w:lineRule="exact"/>
              <w:ind w:right="84" w:rightChars="40"/>
              <w:rPr>
                <w:sz w:val="24"/>
                <w:szCs w:val="24"/>
              </w:rPr>
            </w:pPr>
            <w:r>
              <w:rPr>
                <w:sz w:val="24"/>
                <w:szCs w:val="24"/>
              </w:rPr>
              <w:t>3.1配合中关村管委会开展业务调研、需求座谈、宣传、信息报送、科技成果转化相关信息共享等工作情况。</w:t>
            </w:r>
          </w:p>
        </w:tc>
        <w:tc>
          <w:tcPr>
            <w:tcW w:w="1239" w:type="dxa"/>
            <w:vAlign w:val="center"/>
          </w:tcPr>
          <w:p>
            <w:pPr>
              <w:spacing w:line="400" w:lineRule="exact"/>
              <w:ind w:right="84" w:rightChars="40"/>
              <w:jc w:val="center"/>
              <w:rPr>
                <w:sz w:val="24"/>
                <w:szCs w:val="24"/>
              </w:rPr>
            </w:pPr>
            <w:r>
              <w:rPr>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00" w:lineRule="exact"/>
              <w:ind w:right="84" w:rightChars="40"/>
              <w:jc w:val="center"/>
              <w:rPr>
                <w:sz w:val="28"/>
                <w:szCs w:val="28"/>
              </w:rPr>
            </w:pPr>
          </w:p>
        </w:tc>
        <w:tc>
          <w:tcPr>
            <w:tcW w:w="1843" w:type="dxa"/>
            <w:vMerge w:val="continue"/>
          </w:tcPr>
          <w:p>
            <w:pPr>
              <w:spacing w:line="400" w:lineRule="exact"/>
              <w:ind w:right="84" w:rightChars="40"/>
              <w:jc w:val="center"/>
              <w:rPr>
                <w:sz w:val="28"/>
                <w:szCs w:val="28"/>
              </w:rPr>
            </w:pPr>
          </w:p>
        </w:tc>
        <w:tc>
          <w:tcPr>
            <w:tcW w:w="1275" w:type="dxa"/>
            <w:vMerge w:val="continue"/>
          </w:tcPr>
          <w:p>
            <w:pPr>
              <w:spacing w:line="400" w:lineRule="exact"/>
              <w:ind w:right="84" w:rightChars="40"/>
              <w:jc w:val="center"/>
              <w:rPr>
                <w:sz w:val="24"/>
                <w:szCs w:val="24"/>
              </w:rPr>
            </w:pPr>
          </w:p>
        </w:tc>
        <w:tc>
          <w:tcPr>
            <w:tcW w:w="7655" w:type="dxa"/>
            <w:vAlign w:val="center"/>
          </w:tcPr>
          <w:p>
            <w:pPr>
              <w:spacing w:line="400" w:lineRule="exact"/>
              <w:ind w:right="84" w:rightChars="40"/>
              <w:rPr>
                <w:sz w:val="24"/>
                <w:szCs w:val="24"/>
              </w:rPr>
            </w:pPr>
            <w:r>
              <w:rPr>
                <w:sz w:val="24"/>
                <w:szCs w:val="24"/>
              </w:rPr>
              <w:t>3.2 建立与中关村示范区分园长效对接机制，在科技成果信息互通、资源共享、人才培养、技术需求对接等方面持续深化合作。</w:t>
            </w:r>
          </w:p>
        </w:tc>
        <w:tc>
          <w:tcPr>
            <w:tcW w:w="1239" w:type="dxa"/>
            <w:vAlign w:val="center"/>
          </w:tcPr>
          <w:p>
            <w:pPr>
              <w:spacing w:line="400" w:lineRule="exact"/>
              <w:ind w:right="84" w:rightChars="40"/>
              <w:jc w:val="center"/>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00" w:lineRule="exact"/>
              <w:ind w:right="84" w:rightChars="40"/>
              <w:jc w:val="center"/>
              <w:rPr>
                <w:sz w:val="28"/>
                <w:szCs w:val="28"/>
              </w:rPr>
            </w:pPr>
          </w:p>
        </w:tc>
        <w:tc>
          <w:tcPr>
            <w:tcW w:w="1843" w:type="dxa"/>
            <w:vMerge w:val="continue"/>
          </w:tcPr>
          <w:p>
            <w:pPr>
              <w:spacing w:line="400" w:lineRule="exact"/>
              <w:ind w:right="84" w:rightChars="40"/>
              <w:jc w:val="center"/>
              <w:rPr>
                <w:sz w:val="28"/>
                <w:szCs w:val="28"/>
              </w:rPr>
            </w:pPr>
          </w:p>
        </w:tc>
        <w:tc>
          <w:tcPr>
            <w:tcW w:w="1275" w:type="dxa"/>
            <w:vMerge w:val="continue"/>
          </w:tcPr>
          <w:p>
            <w:pPr>
              <w:spacing w:line="400" w:lineRule="exact"/>
              <w:ind w:right="84" w:rightChars="40"/>
              <w:jc w:val="center"/>
              <w:rPr>
                <w:sz w:val="24"/>
                <w:szCs w:val="24"/>
              </w:rPr>
            </w:pPr>
          </w:p>
        </w:tc>
        <w:tc>
          <w:tcPr>
            <w:tcW w:w="7655" w:type="dxa"/>
            <w:vAlign w:val="center"/>
          </w:tcPr>
          <w:p>
            <w:pPr>
              <w:spacing w:line="400" w:lineRule="exact"/>
              <w:ind w:right="84" w:rightChars="40"/>
              <w:rPr>
                <w:sz w:val="24"/>
                <w:szCs w:val="24"/>
              </w:rPr>
            </w:pPr>
            <w:r>
              <w:rPr>
                <w:sz w:val="24"/>
                <w:szCs w:val="24"/>
              </w:rPr>
              <w:t>3.3 配合组织或推荐项目参加中关村国际前沿科技创新大赛、展览展示等活动。</w:t>
            </w:r>
          </w:p>
        </w:tc>
        <w:tc>
          <w:tcPr>
            <w:tcW w:w="1239" w:type="dxa"/>
            <w:vAlign w:val="center"/>
          </w:tcPr>
          <w:p>
            <w:pPr>
              <w:spacing w:line="400" w:lineRule="exact"/>
              <w:ind w:right="84" w:rightChars="40"/>
              <w:jc w:val="center"/>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center"/>
          </w:tcPr>
          <w:p>
            <w:pPr>
              <w:spacing w:line="400" w:lineRule="exact"/>
              <w:ind w:right="84" w:rightChars="40"/>
              <w:jc w:val="center"/>
              <w:rPr>
                <w:sz w:val="28"/>
                <w:szCs w:val="28"/>
              </w:rPr>
            </w:pPr>
            <w:r>
              <w:rPr>
                <w:sz w:val="28"/>
                <w:szCs w:val="28"/>
              </w:rPr>
              <w:t>4</w:t>
            </w:r>
          </w:p>
        </w:tc>
        <w:tc>
          <w:tcPr>
            <w:tcW w:w="1843" w:type="dxa"/>
            <w:vMerge w:val="restart"/>
            <w:vAlign w:val="center"/>
          </w:tcPr>
          <w:p>
            <w:pPr>
              <w:spacing w:line="400" w:lineRule="exact"/>
              <w:ind w:right="84" w:rightChars="40"/>
              <w:jc w:val="center"/>
              <w:rPr>
                <w:sz w:val="28"/>
                <w:szCs w:val="28"/>
              </w:rPr>
            </w:pPr>
            <w:r>
              <w:rPr>
                <w:sz w:val="28"/>
                <w:szCs w:val="28"/>
              </w:rPr>
              <w:t>服务绩效</w:t>
            </w:r>
          </w:p>
        </w:tc>
        <w:tc>
          <w:tcPr>
            <w:tcW w:w="1275" w:type="dxa"/>
            <w:vMerge w:val="restart"/>
            <w:vAlign w:val="center"/>
          </w:tcPr>
          <w:p>
            <w:pPr>
              <w:spacing w:line="400" w:lineRule="exact"/>
              <w:ind w:right="84" w:rightChars="40"/>
              <w:jc w:val="center"/>
              <w:rPr>
                <w:sz w:val="24"/>
                <w:szCs w:val="24"/>
              </w:rPr>
            </w:pPr>
            <w:r>
              <w:rPr>
                <w:sz w:val="24"/>
                <w:szCs w:val="24"/>
              </w:rPr>
              <w:t>65分</w:t>
            </w:r>
          </w:p>
        </w:tc>
        <w:tc>
          <w:tcPr>
            <w:tcW w:w="7655" w:type="dxa"/>
            <w:vAlign w:val="center"/>
          </w:tcPr>
          <w:p>
            <w:pPr>
              <w:spacing w:line="400" w:lineRule="exact"/>
              <w:ind w:right="84" w:rightChars="40"/>
              <w:rPr>
                <w:sz w:val="24"/>
                <w:szCs w:val="24"/>
              </w:rPr>
            </w:pPr>
            <w:r>
              <w:rPr>
                <w:sz w:val="24"/>
                <w:szCs w:val="24"/>
              </w:rPr>
              <w:t>4.1建立本校科技成果项目库（或高价值专利库），建立动态管理机制，定期挖掘和筛选有转移转化价值的科技成果或高价值专利注入项目库。</w:t>
            </w:r>
          </w:p>
        </w:tc>
        <w:tc>
          <w:tcPr>
            <w:tcW w:w="1239" w:type="dxa"/>
            <w:vAlign w:val="center"/>
          </w:tcPr>
          <w:p>
            <w:pPr>
              <w:spacing w:line="400" w:lineRule="exact"/>
              <w:ind w:right="84" w:rightChars="40"/>
              <w:jc w:val="center"/>
              <w:rPr>
                <w:sz w:val="24"/>
                <w:szCs w:val="24"/>
              </w:rPr>
            </w:pPr>
            <w:r>
              <w:rPr>
                <w:rFonts w:hint="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center"/>
          </w:tcPr>
          <w:p>
            <w:pPr>
              <w:spacing w:line="400" w:lineRule="exact"/>
              <w:ind w:right="84" w:rightChars="40"/>
              <w:jc w:val="center"/>
              <w:rPr>
                <w:sz w:val="28"/>
                <w:szCs w:val="28"/>
              </w:rPr>
            </w:pPr>
          </w:p>
        </w:tc>
        <w:tc>
          <w:tcPr>
            <w:tcW w:w="1843" w:type="dxa"/>
            <w:vMerge w:val="continue"/>
            <w:vAlign w:val="center"/>
          </w:tcPr>
          <w:p>
            <w:pPr>
              <w:spacing w:line="400" w:lineRule="exact"/>
              <w:ind w:right="84" w:rightChars="40"/>
              <w:jc w:val="center"/>
              <w:rPr>
                <w:sz w:val="28"/>
                <w:szCs w:val="28"/>
              </w:rPr>
            </w:pPr>
          </w:p>
        </w:tc>
        <w:tc>
          <w:tcPr>
            <w:tcW w:w="1275" w:type="dxa"/>
            <w:vMerge w:val="continue"/>
            <w:vAlign w:val="center"/>
          </w:tcPr>
          <w:p>
            <w:pPr>
              <w:spacing w:line="400" w:lineRule="exact"/>
              <w:ind w:right="84" w:rightChars="40"/>
              <w:jc w:val="center"/>
              <w:rPr>
                <w:sz w:val="24"/>
                <w:szCs w:val="24"/>
              </w:rPr>
            </w:pPr>
          </w:p>
        </w:tc>
        <w:tc>
          <w:tcPr>
            <w:tcW w:w="7655" w:type="dxa"/>
            <w:vAlign w:val="center"/>
          </w:tcPr>
          <w:p>
            <w:pPr>
              <w:spacing w:line="400" w:lineRule="exact"/>
              <w:ind w:right="84" w:rightChars="40"/>
              <w:rPr>
                <w:sz w:val="24"/>
                <w:szCs w:val="24"/>
              </w:rPr>
            </w:pPr>
            <w:r>
              <w:rPr>
                <w:sz w:val="24"/>
                <w:szCs w:val="24"/>
              </w:rPr>
              <w:t>4.2 开展科技成果转化对接、推介服务，相关活动举办、服务模式创新及实际成效情况。</w:t>
            </w:r>
          </w:p>
        </w:tc>
        <w:tc>
          <w:tcPr>
            <w:tcW w:w="1239" w:type="dxa"/>
            <w:vAlign w:val="center"/>
          </w:tcPr>
          <w:p>
            <w:pPr>
              <w:spacing w:line="400" w:lineRule="exact"/>
              <w:ind w:right="84" w:rightChars="40"/>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00" w:lineRule="exact"/>
              <w:ind w:right="84" w:rightChars="40"/>
              <w:jc w:val="center"/>
              <w:rPr>
                <w:sz w:val="28"/>
                <w:szCs w:val="28"/>
              </w:rPr>
            </w:pPr>
          </w:p>
        </w:tc>
        <w:tc>
          <w:tcPr>
            <w:tcW w:w="1843" w:type="dxa"/>
            <w:vMerge w:val="continue"/>
          </w:tcPr>
          <w:p>
            <w:pPr>
              <w:spacing w:line="400" w:lineRule="exact"/>
              <w:ind w:right="84" w:rightChars="40"/>
              <w:jc w:val="center"/>
              <w:rPr>
                <w:sz w:val="28"/>
                <w:szCs w:val="28"/>
              </w:rPr>
            </w:pPr>
          </w:p>
        </w:tc>
        <w:tc>
          <w:tcPr>
            <w:tcW w:w="1275" w:type="dxa"/>
            <w:vMerge w:val="continue"/>
          </w:tcPr>
          <w:p>
            <w:pPr>
              <w:spacing w:line="400" w:lineRule="exact"/>
              <w:ind w:right="84" w:rightChars="40"/>
              <w:jc w:val="center"/>
              <w:rPr>
                <w:sz w:val="24"/>
                <w:szCs w:val="24"/>
              </w:rPr>
            </w:pPr>
          </w:p>
        </w:tc>
        <w:tc>
          <w:tcPr>
            <w:tcW w:w="7655" w:type="dxa"/>
            <w:vAlign w:val="center"/>
          </w:tcPr>
          <w:p>
            <w:pPr>
              <w:spacing w:line="400" w:lineRule="exact"/>
              <w:ind w:right="84" w:rightChars="40"/>
              <w:rPr>
                <w:sz w:val="24"/>
                <w:szCs w:val="24"/>
              </w:rPr>
            </w:pPr>
            <w:r>
              <w:rPr>
                <w:sz w:val="24"/>
                <w:szCs w:val="24"/>
              </w:rPr>
              <w:t>4.3 提供科技成果转化金融</w:t>
            </w:r>
            <w:r>
              <w:rPr>
                <w:rFonts w:hint="eastAsia"/>
                <w:sz w:val="24"/>
                <w:szCs w:val="24"/>
              </w:rPr>
              <w:t>、</w:t>
            </w:r>
            <w:r>
              <w:rPr>
                <w:sz w:val="24"/>
                <w:szCs w:val="24"/>
              </w:rPr>
              <w:t>知识产权</w:t>
            </w:r>
            <w:r>
              <w:rPr>
                <w:rFonts w:hint="eastAsia"/>
                <w:sz w:val="24"/>
                <w:szCs w:val="24"/>
              </w:rPr>
              <w:t>、</w:t>
            </w:r>
            <w:r>
              <w:rPr>
                <w:sz w:val="24"/>
                <w:szCs w:val="24"/>
              </w:rPr>
              <w:t>法律</w:t>
            </w:r>
            <w:r>
              <w:rPr>
                <w:rFonts w:hint="eastAsia"/>
                <w:sz w:val="24"/>
                <w:szCs w:val="24"/>
              </w:rPr>
              <w:t>、</w:t>
            </w:r>
            <w:r>
              <w:rPr>
                <w:sz w:val="24"/>
                <w:szCs w:val="24"/>
              </w:rPr>
              <w:t>财务等服务的情况。</w:t>
            </w:r>
          </w:p>
        </w:tc>
        <w:tc>
          <w:tcPr>
            <w:tcW w:w="1239" w:type="dxa"/>
            <w:vAlign w:val="center"/>
          </w:tcPr>
          <w:p>
            <w:pPr>
              <w:spacing w:line="400" w:lineRule="exact"/>
              <w:ind w:right="84" w:rightChars="40"/>
              <w:jc w:val="center"/>
              <w:rPr>
                <w:sz w:val="24"/>
                <w:szCs w:val="24"/>
              </w:rPr>
            </w:pPr>
            <w:r>
              <w:rPr>
                <w:rFonts w:hint="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00" w:lineRule="exact"/>
              <w:ind w:right="84" w:rightChars="40"/>
              <w:jc w:val="center"/>
              <w:rPr>
                <w:sz w:val="28"/>
                <w:szCs w:val="28"/>
              </w:rPr>
            </w:pPr>
          </w:p>
        </w:tc>
        <w:tc>
          <w:tcPr>
            <w:tcW w:w="1843" w:type="dxa"/>
            <w:vMerge w:val="continue"/>
          </w:tcPr>
          <w:p>
            <w:pPr>
              <w:spacing w:line="400" w:lineRule="exact"/>
              <w:ind w:right="84" w:rightChars="40"/>
              <w:jc w:val="center"/>
              <w:rPr>
                <w:sz w:val="28"/>
                <w:szCs w:val="28"/>
              </w:rPr>
            </w:pPr>
          </w:p>
        </w:tc>
        <w:tc>
          <w:tcPr>
            <w:tcW w:w="1275" w:type="dxa"/>
            <w:vMerge w:val="continue"/>
          </w:tcPr>
          <w:p>
            <w:pPr>
              <w:spacing w:line="400" w:lineRule="exact"/>
              <w:ind w:right="84" w:rightChars="40"/>
              <w:jc w:val="center"/>
              <w:rPr>
                <w:sz w:val="24"/>
                <w:szCs w:val="24"/>
              </w:rPr>
            </w:pPr>
          </w:p>
        </w:tc>
        <w:tc>
          <w:tcPr>
            <w:tcW w:w="7655" w:type="dxa"/>
            <w:vAlign w:val="center"/>
          </w:tcPr>
          <w:p>
            <w:pPr>
              <w:spacing w:line="400" w:lineRule="exact"/>
              <w:ind w:right="84" w:rightChars="40"/>
              <w:rPr>
                <w:sz w:val="24"/>
                <w:szCs w:val="24"/>
              </w:rPr>
            </w:pPr>
            <w:r>
              <w:rPr>
                <w:sz w:val="24"/>
                <w:szCs w:val="24"/>
              </w:rPr>
              <w:t>4.4推动科技成果以技术许可、技术转让、技术入股、衍生创业等形式落地中关村示范区各分园情况。</w:t>
            </w:r>
          </w:p>
        </w:tc>
        <w:tc>
          <w:tcPr>
            <w:tcW w:w="1239" w:type="dxa"/>
            <w:vAlign w:val="center"/>
          </w:tcPr>
          <w:p>
            <w:pPr>
              <w:spacing w:line="400" w:lineRule="exact"/>
              <w:ind w:right="84" w:rightChars="40"/>
              <w:jc w:val="center"/>
              <w:rPr>
                <w:sz w:val="24"/>
                <w:szCs w:val="24"/>
              </w:rPr>
            </w:pPr>
            <w:r>
              <w:rPr>
                <w:rFonts w:hint="eastAsia"/>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400" w:lineRule="exact"/>
              <w:ind w:right="84" w:rightChars="40"/>
              <w:jc w:val="center"/>
              <w:rPr>
                <w:sz w:val="28"/>
                <w:szCs w:val="28"/>
              </w:rPr>
            </w:pPr>
          </w:p>
        </w:tc>
        <w:tc>
          <w:tcPr>
            <w:tcW w:w="1843" w:type="dxa"/>
            <w:vMerge w:val="continue"/>
          </w:tcPr>
          <w:p>
            <w:pPr>
              <w:spacing w:line="400" w:lineRule="exact"/>
              <w:ind w:right="84" w:rightChars="40"/>
              <w:jc w:val="center"/>
              <w:rPr>
                <w:sz w:val="28"/>
                <w:szCs w:val="28"/>
              </w:rPr>
            </w:pPr>
          </w:p>
        </w:tc>
        <w:tc>
          <w:tcPr>
            <w:tcW w:w="1275" w:type="dxa"/>
            <w:vMerge w:val="continue"/>
          </w:tcPr>
          <w:p>
            <w:pPr>
              <w:spacing w:line="400" w:lineRule="exact"/>
              <w:ind w:right="84" w:rightChars="40"/>
              <w:jc w:val="center"/>
              <w:rPr>
                <w:sz w:val="24"/>
                <w:szCs w:val="24"/>
              </w:rPr>
            </w:pPr>
          </w:p>
        </w:tc>
        <w:tc>
          <w:tcPr>
            <w:tcW w:w="7655" w:type="dxa"/>
            <w:vAlign w:val="center"/>
          </w:tcPr>
          <w:p>
            <w:pPr>
              <w:spacing w:line="400" w:lineRule="exact"/>
              <w:ind w:right="84" w:rightChars="40"/>
              <w:rPr>
                <w:sz w:val="24"/>
                <w:szCs w:val="24"/>
              </w:rPr>
            </w:pPr>
            <w:r>
              <w:rPr>
                <w:sz w:val="24"/>
                <w:szCs w:val="24"/>
              </w:rPr>
              <w:t>4.5所服务科技成果转化项目成长为独角兽企业</w:t>
            </w:r>
            <w:r>
              <w:rPr>
                <w:rFonts w:hint="eastAsia"/>
                <w:sz w:val="24"/>
                <w:szCs w:val="24"/>
              </w:rPr>
              <w:t>、</w:t>
            </w:r>
            <w:r>
              <w:rPr>
                <w:sz w:val="24"/>
                <w:szCs w:val="24"/>
              </w:rPr>
              <w:t>中关村前沿企业</w:t>
            </w:r>
            <w:r>
              <w:rPr>
                <w:rFonts w:hint="eastAsia"/>
                <w:sz w:val="24"/>
                <w:szCs w:val="24"/>
              </w:rPr>
              <w:t>、</w:t>
            </w:r>
            <w:r>
              <w:rPr>
                <w:sz w:val="24"/>
                <w:szCs w:val="24"/>
              </w:rPr>
              <w:t>中关村金种子企业情况。</w:t>
            </w:r>
          </w:p>
        </w:tc>
        <w:tc>
          <w:tcPr>
            <w:tcW w:w="1239" w:type="dxa"/>
            <w:vAlign w:val="center"/>
          </w:tcPr>
          <w:p>
            <w:pPr>
              <w:spacing w:line="400" w:lineRule="exact"/>
              <w:ind w:right="84" w:rightChars="40"/>
              <w:jc w:val="center"/>
              <w:rPr>
                <w:sz w:val="24"/>
                <w:szCs w:val="24"/>
              </w:rPr>
            </w:pPr>
            <w:r>
              <w:rPr>
                <w:rFonts w:hint="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71" w:type="dxa"/>
            <w:gridSpan w:val="5"/>
          </w:tcPr>
          <w:p>
            <w:pPr>
              <w:spacing w:line="380" w:lineRule="exact"/>
              <w:ind w:right="84" w:rightChars="40"/>
              <w:rPr>
                <w:color w:val="000000"/>
                <w:sz w:val="24"/>
                <w:szCs w:val="24"/>
              </w:rPr>
            </w:pPr>
            <w:r>
              <w:rPr>
                <w:color w:val="000000"/>
                <w:sz w:val="24"/>
                <w:szCs w:val="24"/>
              </w:rPr>
              <w:t>备注：评价按照各部分指标权重、采取百分制对高校技术转移办公室进行评价打分，按总分值划分评价等级。评价等级分为优秀、合格及不合格。60分以下为不合格，60分（含）以上为合格，在合格高校技术转移办公室中根据得分高低，选取一定比例评为优秀。</w:t>
            </w:r>
          </w:p>
        </w:tc>
      </w:tr>
    </w:tbl>
    <w:p>
      <w:pPr>
        <w:spacing w:line="600" w:lineRule="exact"/>
        <w:ind w:right="84" w:rightChars="40"/>
        <w:rPr>
          <w:rFonts w:eastAsia="黑体"/>
          <w:sz w:val="32"/>
          <w:szCs w:val="32"/>
        </w:rPr>
      </w:pPr>
    </w:p>
    <w:sectPr>
      <w:footerReference r:id="rId3" w:type="default"/>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238575-5F6F-4E4C-B011-0A8A7E5894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1FD5DB5-0FA7-46C1-A9E4-8259C2F5F1F3}"/>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0" w:usb1="00000000" w:usb2="00000000" w:usb3="00000000" w:csb0="00000000" w:csb1="00000000"/>
    <w:embedRegular r:id="rId3" w:fontKey="{D0CC3936-5E79-4854-AB80-6960ED4209B6}"/>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0483329"/>
                          </w:sdtPr>
                          <w:sdtContent>
                            <w:p>
                              <w:pPr>
                                <w:pStyle w:val="5"/>
                                <w:jc w:val="cente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w:t>
                              </w:r>
                              <w:r>
                                <w:rPr>
                                  <w:sz w:val="32"/>
                                  <w:szCs w:val="32"/>
                                </w:rPr>
                                <w:t xml:space="preserve"> 17 -</w:t>
                              </w:r>
                              <w:r>
                                <w:rPr>
                                  <w:sz w:val="32"/>
                                  <w:szCs w:val="32"/>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id w:val="260483329"/>
                    </w:sdtPr>
                    <w:sdtContent>
                      <w:p>
                        <w:pPr>
                          <w:pStyle w:val="5"/>
                          <w:jc w:val="cente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w:t>
                        </w:r>
                        <w:r>
                          <w:rPr>
                            <w:sz w:val="32"/>
                            <w:szCs w:val="32"/>
                          </w:rPr>
                          <w:t xml:space="preserve"> 17 -</w:t>
                        </w:r>
                        <w:r>
                          <w:rPr>
                            <w:sz w:val="32"/>
                            <w:szCs w:val="32"/>
                            <w:lang w:val="zh-CN"/>
                          </w:rP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E"/>
    <w:rsid w:val="0000093C"/>
    <w:rsid w:val="00004210"/>
    <w:rsid w:val="00005B37"/>
    <w:rsid w:val="00006806"/>
    <w:rsid w:val="000073ED"/>
    <w:rsid w:val="00012E65"/>
    <w:rsid w:val="00013608"/>
    <w:rsid w:val="00013947"/>
    <w:rsid w:val="00013A4B"/>
    <w:rsid w:val="00014964"/>
    <w:rsid w:val="00014CA8"/>
    <w:rsid w:val="0001532D"/>
    <w:rsid w:val="00016429"/>
    <w:rsid w:val="0001750F"/>
    <w:rsid w:val="00017F3E"/>
    <w:rsid w:val="00021037"/>
    <w:rsid w:val="000214B8"/>
    <w:rsid w:val="00022FB4"/>
    <w:rsid w:val="00024777"/>
    <w:rsid w:val="00027D5F"/>
    <w:rsid w:val="00030BDD"/>
    <w:rsid w:val="00030CC4"/>
    <w:rsid w:val="00033EA2"/>
    <w:rsid w:val="000353AB"/>
    <w:rsid w:val="00035CC9"/>
    <w:rsid w:val="00041BD3"/>
    <w:rsid w:val="00042048"/>
    <w:rsid w:val="00046A9B"/>
    <w:rsid w:val="00047088"/>
    <w:rsid w:val="00050444"/>
    <w:rsid w:val="00051A17"/>
    <w:rsid w:val="000548D4"/>
    <w:rsid w:val="00056C46"/>
    <w:rsid w:val="0006290B"/>
    <w:rsid w:val="000632B9"/>
    <w:rsid w:val="00064457"/>
    <w:rsid w:val="00067203"/>
    <w:rsid w:val="00073285"/>
    <w:rsid w:val="000737F2"/>
    <w:rsid w:val="0008250C"/>
    <w:rsid w:val="000838C4"/>
    <w:rsid w:val="00083B95"/>
    <w:rsid w:val="00084E01"/>
    <w:rsid w:val="000851F6"/>
    <w:rsid w:val="00085287"/>
    <w:rsid w:val="00085B60"/>
    <w:rsid w:val="00086962"/>
    <w:rsid w:val="0009434E"/>
    <w:rsid w:val="00097D26"/>
    <w:rsid w:val="000A47B7"/>
    <w:rsid w:val="000A484B"/>
    <w:rsid w:val="000B28FB"/>
    <w:rsid w:val="000B60CF"/>
    <w:rsid w:val="000B7A47"/>
    <w:rsid w:val="000C0EF0"/>
    <w:rsid w:val="000C2CE4"/>
    <w:rsid w:val="000C2E99"/>
    <w:rsid w:val="000C5B81"/>
    <w:rsid w:val="000C6D12"/>
    <w:rsid w:val="000D2779"/>
    <w:rsid w:val="000D4A41"/>
    <w:rsid w:val="000D5C72"/>
    <w:rsid w:val="000D67A3"/>
    <w:rsid w:val="000E0172"/>
    <w:rsid w:val="000E0C11"/>
    <w:rsid w:val="000E124A"/>
    <w:rsid w:val="000E1463"/>
    <w:rsid w:val="000E216A"/>
    <w:rsid w:val="000E26AF"/>
    <w:rsid w:val="000E3D40"/>
    <w:rsid w:val="000E426E"/>
    <w:rsid w:val="000E45BB"/>
    <w:rsid w:val="000E77F5"/>
    <w:rsid w:val="000F2AE4"/>
    <w:rsid w:val="000F3C1F"/>
    <w:rsid w:val="000F4DB3"/>
    <w:rsid w:val="000F52FD"/>
    <w:rsid w:val="00101457"/>
    <w:rsid w:val="00101E67"/>
    <w:rsid w:val="00101E96"/>
    <w:rsid w:val="00104C61"/>
    <w:rsid w:val="001056F2"/>
    <w:rsid w:val="001118EC"/>
    <w:rsid w:val="00111FBD"/>
    <w:rsid w:val="00113BE5"/>
    <w:rsid w:val="001148DE"/>
    <w:rsid w:val="001157BB"/>
    <w:rsid w:val="00116A13"/>
    <w:rsid w:val="00116C1E"/>
    <w:rsid w:val="001176D5"/>
    <w:rsid w:val="001205DC"/>
    <w:rsid w:val="00127C2B"/>
    <w:rsid w:val="0013018A"/>
    <w:rsid w:val="001315EF"/>
    <w:rsid w:val="00134A25"/>
    <w:rsid w:val="001353DB"/>
    <w:rsid w:val="001376D3"/>
    <w:rsid w:val="00137B96"/>
    <w:rsid w:val="0014044B"/>
    <w:rsid w:val="00141204"/>
    <w:rsid w:val="00142BF4"/>
    <w:rsid w:val="00144645"/>
    <w:rsid w:val="00144A7D"/>
    <w:rsid w:val="001454EB"/>
    <w:rsid w:val="00146691"/>
    <w:rsid w:val="0015199E"/>
    <w:rsid w:val="001607E5"/>
    <w:rsid w:val="00160F9F"/>
    <w:rsid w:val="001614F4"/>
    <w:rsid w:val="00163187"/>
    <w:rsid w:val="00164056"/>
    <w:rsid w:val="00165ACE"/>
    <w:rsid w:val="00165D66"/>
    <w:rsid w:val="00165E6B"/>
    <w:rsid w:val="00166FAB"/>
    <w:rsid w:val="00167A9D"/>
    <w:rsid w:val="00172DE7"/>
    <w:rsid w:val="00175277"/>
    <w:rsid w:val="0017706A"/>
    <w:rsid w:val="0018244B"/>
    <w:rsid w:val="00183F4A"/>
    <w:rsid w:val="0018592C"/>
    <w:rsid w:val="00187C09"/>
    <w:rsid w:val="0019221E"/>
    <w:rsid w:val="00196586"/>
    <w:rsid w:val="00196728"/>
    <w:rsid w:val="001967AD"/>
    <w:rsid w:val="001A088E"/>
    <w:rsid w:val="001A1E77"/>
    <w:rsid w:val="001A2C0D"/>
    <w:rsid w:val="001A3348"/>
    <w:rsid w:val="001A4DE3"/>
    <w:rsid w:val="001A5384"/>
    <w:rsid w:val="001A541B"/>
    <w:rsid w:val="001A697A"/>
    <w:rsid w:val="001A6A6C"/>
    <w:rsid w:val="001B5253"/>
    <w:rsid w:val="001B5767"/>
    <w:rsid w:val="001B58FE"/>
    <w:rsid w:val="001B6234"/>
    <w:rsid w:val="001B7293"/>
    <w:rsid w:val="001C0F4E"/>
    <w:rsid w:val="001C2821"/>
    <w:rsid w:val="001C704F"/>
    <w:rsid w:val="001D5FFB"/>
    <w:rsid w:val="001E078D"/>
    <w:rsid w:val="001E3049"/>
    <w:rsid w:val="001E3A31"/>
    <w:rsid w:val="001E3BA6"/>
    <w:rsid w:val="001E4071"/>
    <w:rsid w:val="001E741E"/>
    <w:rsid w:val="001F057D"/>
    <w:rsid w:val="001F1AD0"/>
    <w:rsid w:val="001F1CFF"/>
    <w:rsid w:val="001F20A6"/>
    <w:rsid w:val="001F3E3B"/>
    <w:rsid w:val="001F3F78"/>
    <w:rsid w:val="001F5605"/>
    <w:rsid w:val="002023D5"/>
    <w:rsid w:val="002049F8"/>
    <w:rsid w:val="002060B9"/>
    <w:rsid w:val="002079D9"/>
    <w:rsid w:val="00207D5B"/>
    <w:rsid w:val="0021228C"/>
    <w:rsid w:val="00212559"/>
    <w:rsid w:val="002131F8"/>
    <w:rsid w:val="00213EF3"/>
    <w:rsid w:val="00214AF5"/>
    <w:rsid w:val="0021572B"/>
    <w:rsid w:val="002178D2"/>
    <w:rsid w:val="00220071"/>
    <w:rsid w:val="0022333B"/>
    <w:rsid w:val="002271E7"/>
    <w:rsid w:val="0023008E"/>
    <w:rsid w:val="00230E6D"/>
    <w:rsid w:val="00232AAE"/>
    <w:rsid w:val="0023386D"/>
    <w:rsid w:val="00234D1E"/>
    <w:rsid w:val="00235CF4"/>
    <w:rsid w:val="00242C2A"/>
    <w:rsid w:val="00242FD7"/>
    <w:rsid w:val="00244FDF"/>
    <w:rsid w:val="0024572B"/>
    <w:rsid w:val="00245E37"/>
    <w:rsid w:val="00250D16"/>
    <w:rsid w:val="00251420"/>
    <w:rsid w:val="00251486"/>
    <w:rsid w:val="00251780"/>
    <w:rsid w:val="00252F04"/>
    <w:rsid w:val="00254468"/>
    <w:rsid w:val="00262323"/>
    <w:rsid w:val="00263DC7"/>
    <w:rsid w:val="0026499B"/>
    <w:rsid w:val="00265715"/>
    <w:rsid w:val="00271476"/>
    <w:rsid w:val="002722A5"/>
    <w:rsid w:val="00275670"/>
    <w:rsid w:val="002774BE"/>
    <w:rsid w:val="002815EE"/>
    <w:rsid w:val="002832FC"/>
    <w:rsid w:val="00283859"/>
    <w:rsid w:val="00293F25"/>
    <w:rsid w:val="002940A9"/>
    <w:rsid w:val="002A2CE3"/>
    <w:rsid w:val="002A3675"/>
    <w:rsid w:val="002A4069"/>
    <w:rsid w:val="002A5448"/>
    <w:rsid w:val="002B032F"/>
    <w:rsid w:val="002B1C09"/>
    <w:rsid w:val="002B2CE4"/>
    <w:rsid w:val="002B3218"/>
    <w:rsid w:val="002B3ED6"/>
    <w:rsid w:val="002B568C"/>
    <w:rsid w:val="002B5E94"/>
    <w:rsid w:val="002C6A17"/>
    <w:rsid w:val="002C70A3"/>
    <w:rsid w:val="002D1299"/>
    <w:rsid w:val="002D2619"/>
    <w:rsid w:val="002D2C10"/>
    <w:rsid w:val="002D2C75"/>
    <w:rsid w:val="002D3E9C"/>
    <w:rsid w:val="002D4AB3"/>
    <w:rsid w:val="002D5C1C"/>
    <w:rsid w:val="002D716F"/>
    <w:rsid w:val="002E0CCA"/>
    <w:rsid w:val="002E158E"/>
    <w:rsid w:val="002E6953"/>
    <w:rsid w:val="002E7411"/>
    <w:rsid w:val="002F0EE1"/>
    <w:rsid w:val="002F342A"/>
    <w:rsid w:val="002F48DA"/>
    <w:rsid w:val="002F4D89"/>
    <w:rsid w:val="0030129C"/>
    <w:rsid w:val="003019D0"/>
    <w:rsid w:val="00304ED8"/>
    <w:rsid w:val="00305A3E"/>
    <w:rsid w:val="00305E30"/>
    <w:rsid w:val="0030688A"/>
    <w:rsid w:val="00310F96"/>
    <w:rsid w:val="00311F15"/>
    <w:rsid w:val="0031273E"/>
    <w:rsid w:val="00312CA2"/>
    <w:rsid w:val="0031354A"/>
    <w:rsid w:val="003139E0"/>
    <w:rsid w:val="003170AC"/>
    <w:rsid w:val="00320773"/>
    <w:rsid w:val="00321518"/>
    <w:rsid w:val="003222E7"/>
    <w:rsid w:val="003232F1"/>
    <w:rsid w:val="0033163D"/>
    <w:rsid w:val="00337F7D"/>
    <w:rsid w:val="00340F04"/>
    <w:rsid w:val="00341F8B"/>
    <w:rsid w:val="003421C1"/>
    <w:rsid w:val="00342F53"/>
    <w:rsid w:val="00344D1E"/>
    <w:rsid w:val="0034581D"/>
    <w:rsid w:val="00346AE4"/>
    <w:rsid w:val="003500D9"/>
    <w:rsid w:val="00350573"/>
    <w:rsid w:val="003515BB"/>
    <w:rsid w:val="003517AE"/>
    <w:rsid w:val="003519B2"/>
    <w:rsid w:val="00353551"/>
    <w:rsid w:val="00354FEA"/>
    <w:rsid w:val="00355792"/>
    <w:rsid w:val="00356171"/>
    <w:rsid w:val="00357451"/>
    <w:rsid w:val="00357EE7"/>
    <w:rsid w:val="003601E5"/>
    <w:rsid w:val="00360DF2"/>
    <w:rsid w:val="00361223"/>
    <w:rsid w:val="003623DB"/>
    <w:rsid w:val="0036368B"/>
    <w:rsid w:val="00363E82"/>
    <w:rsid w:val="003642E2"/>
    <w:rsid w:val="00366F80"/>
    <w:rsid w:val="0036715D"/>
    <w:rsid w:val="00367A3A"/>
    <w:rsid w:val="0037059D"/>
    <w:rsid w:val="00372409"/>
    <w:rsid w:val="0037406E"/>
    <w:rsid w:val="00374836"/>
    <w:rsid w:val="0037610D"/>
    <w:rsid w:val="00377F9D"/>
    <w:rsid w:val="0038289E"/>
    <w:rsid w:val="00390925"/>
    <w:rsid w:val="00391A48"/>
    <w:rsid w:val="00393FBF"/>
    <w:rsid w:val="0039549C"/>
    <w:rsid w:val="00397A77"/>
    <w:rsid w:val="003A0320"/>
    <w:rsid w:val="003A70D6"/>
    <w:rsid w:val="003A776C"/>
    <w:rsid w:val="003B0C2E"/>
    <w:rsid w:val="003B1CFF"/>
    <w:rsid w:val="003B2B1E"/>
    <w:rsid w:val="003B313E"/>
    <w:rsid w:val="003B4BFD"/>
    <w:rsid w:val="003B5933"/>
    <w:rsid w:val="003B621A"/>
    <w:rsid w:val="003B72F4"/>
    <w:rsid w:val="003B7F7B"/>
    <w:rsid w:val="003C053F"/>
    <w:rsid w:val="003C1503"/>
    <w:rsid w:val="003C349F"/>
    <w:rsid w:val="003C67DA"/>
    <w:rsid w:val="003C7ED4"/>
    <w:rsid w:val="003D0560"/>
    <w:rsid w:val="003D0686"/>
    <w:rsid w:val="003D0887"/>
    <w:rsid w:val="003D2364"/>
    <w:rsid w:val="003D3741"/>
    <w:rsid w:val="003D5407"/>
    <w:rsid w:val="003D5C92"/>
    <w:rsid w:val="003E1D23"/>
    <w:rsid w:val="003E618C"/>
    <w:rsid w:val="003E7E0D"/>
    <w:rsid w:val="003F1240"/>
    <w:rsid w:val="003F14F1"/>
    <w:rsid w:val="003F2441"/>
    <w:rsid w:val="003F34BE"/>
    <w:rsid w:val="003F43E9"/>
    <w:rsid w:val="003F52B7"/>
    <w:rsid w:val="003F5CDB"/>
    <w:rsid w:val="003F6344"/>
    <w:rsid w:val="003F646B"/>
    <w:rsid w:val="003F73CA"/>
    <w:rsid w:val="004014E9"/>
    <w:rsid w:val="00403CD9"/>
    <w:rsid w:val="00404B53"/>
    <w:rsid w:val="00404FC3"/>
    <w:rsid w:val="0040603D"/>
    <w:rsid w:val="00406A4F"/>
    <w:rsid w:val="00416D2C"/>
    <w:rsid w:val="00417647"/>
    <w:rsid w:val="00420361"/>
    <w:rsid w:val="0042350F"/>
    <w:rsid w:val="0042352A"/>
    <w:rsid w:val="0042377B"/>
    <w:rsid w:val="00423923"/>
    <w:rsid w:val="00426E13"/>
    <w:rsid w:val="00430075"/>
    <w:rsid w:val="004342D9"/>
    <w:rsid w:val="0043510A"/>
    <w:rsid w:val="00435B6C"/>
    <w:rsid w:val="00442794"/>
    <w:rsid w:val="004435C1"/>
    <w:rsid w:val="00443B61"/>
    <w:rsid w:val="00444BCF"/>
    <w:rsid w:val="00444FE8"/>
    <w:rsid w:val="00450287"/>
    <w:rsid w:val="004521A4"/>
    <w:rsid w:val="0045725A"/>
    <w:rsid w:val="00460AC4"/>
    <w:rsid w:val="00462538"/>
    <w:rsid w:val="00462C86"/>
    <w:rsid w:val="004654C7"/>
    <w:rsid w:val="00466B40"/>
    <w:rsid w:val="00466F23"/>
    <w:rsid w:val="0046791A"/>
    <w:rsid w:val="00471F4F"/>
    <w:rsid w:val="00473545"/>
    <w:rsid w:val="0047575F"/>
    <w:rsid w:val="00475AE8"/>
    <w:rsid w:val="00475FC4"/>
    <w:rsid w:val="00476774"/>
    <w:rsid w:val="004808FE"/>
    <w:rsid w:val="00483E44"/>
    <w:rsid w:val="00485CF8"/>
    <w:rsid w:val="00487470"/>
    <w:rsid w:val="00493081"/>
    <w:rsid w:val="00493273"/>
    <w:rsid w:val="004A0F85"/>
    <w:rsid w:val="004A20E5"/>
    <w:rsid w:val="004A287A"/>
    <w:rsid w:val="004A57DE"/>
    <w:rsid w:val="004A7847"/>
    <w:rsid w:val="004B1E6E"/>
    <w:rsid w:val="004B286C"/>
    <w:rsid w:val="004B673A"/>
    <w:rsid w:val="004B72A2"/>
    <w:rsid w:val="004B7795"/>
    <w:rsid w:val="004C13E8"/>
    <w:rsid w:val="004C159E"/>
    <w:rsid w:val="004C23B9"/>
    <w:rsid w:val="004C31AA"/>
    <w:rsid w:val="004D1FDC"/>
    <w:rsid w:val="004D626A"/>
    <w:rsid w:val="004D63B7"/>
    <w:rsid w:val="004D7A23"/>
    <w:rsid w:val="004F05F2"/>
    <w:rsid w:val="004F163B"/>
    <w:rsid w:val="004F2271"/>
    <w:rsid w:val="004F3553"/>
    <w:rsid w:val="004F3E2D"/>
    <w:rsid w:val="004F4954"/>
    <w:rsid w:val="004F5CE9"/>
    <w:rsid w:val="0050047F"/>
    <w:rsid w:val="00501606"/>
    <w:rsid w:val="00503CF9"/>
    <w:rsid w:val="00503E85"/>
    <w:rsid w:val="0050423B"/>
    <w:rsid w:val="00504BB6"/>
    <w:rsid w:val="00505375"/>
    <w:rsid w:val="00505E33"/>
    <w:rsid w:val="00505F13"/>
    <w:rsid w:val="005065C2"/>
    <w:rsid w:val="00510384"/>
    <w:rsid w:val="00510E89"/>
    <w:rsid w:val="005110EE"/>
    <w:rsid w:val="00511C43"/>
    <w:rsid w:val="00511E36"/>
    <w:rsid w:val="00513EE2"/>
    <w:rsid w:val="00514AEF"/>
    <w:rsid w:val="0051622C"/>
    <w:rsid w:val="00517C36"/>
    <w:rsid w:val="00525C47"/>
    <w:rsid w:val="00533B9C"/>
    <w:rsid w:val="00534408"/>
    <w:rsid w:val="005348F3"/>
    <w:rsid w:val="00534BBE"/>
    <w:rsid w:val="005360DB"/>
    <w:rsid w:val="00547AD4"/>
    <w:rsid w:val="005516BB"/>
    <w:rsid w:val="005534B5"/>
    <w:rsid w:val="005579ED"/>
    <w:rsid w:val="0056350D"/>
    <w:rsid w:val="00564AE4"/>
    <w:rsid w:val="00565665"/>
    <w:rsid w:val="00570D39"/>
    <w:rsid w:val="00571A4D"/>
    <w:rsid w:val="00571E82"/>
    <w:rsid w:val="00573292"/>
    <w:rsid w:val="00573470"/>
    <w:rsid w:val="00574AF9"/>
    <w:rsid w:val="00574D62"/>
    <w:rsid w:val="00576E1D"/>
    <w:rsid w:val="005770B9"/>
    <w:rsid w:val="00577530"/>
    <w:rsid w:val="00577589"/>
    <w:rsid w:val="00580189"/>
    <w:rsid w:val="005810F4"/>
    <w:rsid w:val="00582809"/>
    <w:rsid w:val="005838AA"/>
    <w:rsid w:val="00584531"/>
    <w:rsid w:val="00585C1D"/>
    <w:rsid w:val="0058760E"/>
    <w:rsid w:val="00587F58"/>
    <w:rsid w:val="00590597"/>
    <w:rsid w:val="005912DF"/>
    <w:rsid w:val="00591CAA"/>
    <w:rsid w:val="00594C23"/>
    <w:rsid w:val="00595075"/>
    <w:rsid w:val="0059639F"/>
    <w:rsid w:val="00596C8C"/>
    <w:rsid w:val="005A2A23"/>
    <w:rsid w:val="005A3C1A"/>
    <w:rsid w:val="005A4756"/>
    <w:rsid w:val="005A71E7"/>
    <w:rsid w:val="005B0291"/>
    <w:rsid w:val="005B1F29"/>
    <w:rsid w:val="005B2DDB"/>
    <w:rsid w:val="005B4B12"/>
    <w:rsid w:val="005B5980"/>
    <w:rsid w:val="005B5CD2"/>
    <w:rsid w:val="005B73DC"/>
    <w:rsid w:val="005B7665"/>
    <w:rsid w:val="005B7EF2"/>
    <w:rsid w:val="005C1032"/>
    <w:rsid w:val="005C468A"/>
    <w:rsid w:val="005C542D"/>
    <w:rsid w:val="005D2516"/>
    <w:rsid w:val="005D265C"/>
    <w:rsid w:val="005D7B41"/>
    <w:rsid w:val="005E0A27"/>
    <w:rsid w:val="005E14BB"/>
    <w:rsid w:val="005E36B3"/>
    <w:rsid w:val="005E63C9"/>
    <w:rsid w:val="005E64FA"/>
    <w:rsid w:val="005E6E79"/>
    <w:rsid w:val="005F205C"/>
    <w:rsid w:val="005F2C23"/>
    <w:rsid w:val="005F2D81"/>
    <w:rsid w:val="005F516B"/>
    <w:rsid w:val="005F6DC1"/>
    <w:rsid w:val="006019CA"/>
    <w:rsid w:val="006029FE"/>
    <w:rsid w:val="006030F0"/>
    <w:rsid w:val="006045F8"/>
    <w:rsid w:val="00604892"/>
    <w:rsid w:val="006062BE"/>
    <w:rsid w:val="0061208F"/>
    <w:rsid w:val="006140BA"/>
    <w:rsid w:val="00614310"/>
    <w:rsid w:val="006149F1"/>
    <w:rsid w:val="00614F45"/>
    <w:rsid w:val="00615BB9"/>
    <w:rsid w:val="00620F5E"/>
    <w:rsid w:val="00621027"/>
    <w:rsid w:val="006225A1"/>
    <w:rsid w:val="00623C3A"/>
    <w:rsid w:val="00625A9E"/>
    <w:rsid w:val="006260E1"/>
    <w:rsid w:val="0063461A"/>
    <w:rsid w:val="006406B7"/>
    <w:rsid w:val="00640F56"/>
    <w:rsid w:val="00641615"/>
    <w:rsid w:val="0064302A"/>
    <w:rsid w:val="00645295"/>
    <w:rsid w:val="00646536"/>
    <w:rsid w:val="00647A8C"/>
    <w:rsid w:val="00651945"/>
    <w:rsid w:val="00655762"/>
    <w:rsid w:val="006567EC"/>
    <w:rsid w:val="00656AED"/>
    <w:rsid w:val="00660637"/>
    <w:rsid w:val="00661A2B"/>
    <w:rsid w:val="0066526A"/>
    <w:rsid w:val="00666651"/>
    <w:rsid w:val="0066763B"/>
    <w:rsid w:val="00670ABF"/>
    <w:rsid w:val="0067187A"/>
    <w:rsid w:val="00675A8F"/>
    <w:rsid w:val="00675AED"/>
    <w:rsid w:val="00675DE1"/>
    <w:rsid w:val="00675FD6"/>
    <w:rsid w:val="00680089"/>
    <w:rsid w:val="00680CA5"/>
    <w:rsid w:val="00683117"/>
    <w:rsid w:val="0068321B"/>
    <w:rsid w:val="0068404D"/>
    <w:rsid w:val="006862BC"/>
    <w:rsid w:val="00686BA8"/>
    <w:rsid w:val="006901F7"/>
    <w:rsid w:val="00690B4D"/>
    <w:rsid w:val="006926C1"/>
    <w:rsid w:val="006A01F0"/>
    <w:rsid w:val="006A05A2"/>
    <w:rsid w:val="006A1783"/>
    <w:rsid w:val="006A188A"/>
    <w:rsid w:val="006A5EA6"/>
    <w:rsid w:val="006A6475"/>
    <w:rsid w:val="006A7D85"/>
    <w:rsid w:val="006B02FA"/>
    <w:rsid w:val="006B233F"/>
    <w:rsid w:val="006B27E4"/>
    <w:rsid w:val="006B44CD"/>
    <w:rsid w:val="006B6CFE"/>
    <w:rsid w:val="006B7A0C"/>
    <w:rsid w:val="006C12A5"/>
    <w:rsid w:val="006C6E2E"/>
    <w:rsid w:val="006C74F7"/>
    <w:rsid w:val="006D06F1"/>
    <w:rsid w:val="006D1136"/>
    <w:rsid w:val="006D3DD5"/>
    <w:rsid w:val="006D43DF"/>
    <w:rsid w:val="006D5E72"/>
    <w:rsid w:val="006E21AC"/>
    <w:rsid w:val="006E31BB"/>
    <w:rsid w:val="006E3351"/>
    <w:rsid w:val="006E5863"/>
    <w:rsid w:val="006E6F07"/>
    <w:rsid w:val="006E6F8F"/>
    <w:rsid w:val="006F2ACE"/>
    <w:rsid w:val="006F3D0F"/>
    <w:rsid w:val="00703F06"/>
    <w:rsid w:val="00706870"/>
    <w:rsid w:val="00707FE9"/>
    <w:rsid w:val="00710424"/>
    <w:rsid w:val="007107A5"/>
    <w:rsid w:val="0071112C"/>
    <w:rsid w:val="00711F40"/>
    <w:rsid w:val="0071329F"/>
    <w:rsid w:val="00715A4A"/>
    <w:rsid w:val="00715B68"/>
    <w:rsid w:val="00720609"/>
    <w:rsid w:val="007243E6"/>
    <w:rsid w:val="00726903"/>
    <w:rsid w:val="00730E44"/>
    <w:rsid w:val="00734A12"/>
    <w:rsid w:val="00736F5F"/>
    <w:rsid w:val="00741C93"/>
    <w:rsid w:val="00742C77"/>
    <w:rsid w:val="00743498"/>
    <w:rsid w:val="00743695"/>
    <w:rsid w:val="0075085F"/>
    <w:rsid w:val="00753835"/>
    <w:rsid w:val="00763610"/>
    <w:rsid w:val="00765AD7"/>
    <w:rsid w:val="00767FDA"/>
    <w:rsid w:val="00770AA6"/>
    <w:rsid w:val="007723E4"/>
    <w:rsid w:val="007726A0"/>
    <w:rsid w:val="007739BE"/>
    <w:rsid w:val="00774614"/>
    <w:rsid w:val="00775947"/>
    <w:rsid w:val="00775B07"/>
    <w:rsid w:val="00777BAD"/>
    <w:rsid w:val="0078039F"/>
    <w:rsid w:val="0078066C"/>
    <w:rsid w:val="0078112D"/>
    <w:rsid w:val="00781E39"/>
    <w:rsid w:val="00783246"/>
    <w:rsid w:val="007838EE"/>
    <w:rsid w:val="00786100"/>
    <w:rsid w:val="00791323"/>
    <w:rsid w:val="00793181"/>
    <w:rsid w:val="00794568"/>
    <w:rsid w:val="0079569E"/>
    <w:rsid w:val="007977F5"/>
    <w:rsid w:val="007A0C62"/>
    <w:rsid w:val="007A52ED"/>
    <w:rsid w:val="007A62BC"/>
    <w:rsid w:val="007A663D"/>
    <w:rsid w:val="007A6A83"/>
    <w:rsid w:val="007B09CA"/>
    <w:rsid w:val="007B14C4"/>
    <w:rsid w:val="007B2839"/>
    <w:rsid w:val="007B3E40"/>
    <w:rsid w:val="007C0566"/>
    <w:rsid w:val="007C0E28"/>
    <w:rsid w:val="007C24F1"/>
    <w:rsid w:val="007C4D49"/>
    <w:rsid w:val="007C5689"/>
    <w:rsid w:val="007C71EE"/>
    <w:rsid w:val="007C731C"/>
    <w:rsid w:val="007C78BD"/>
    <w:rsid w:val="007D1514"/>
    <w:rsid w:val="007D15DB"/>
    <w:rsid w:val="007D735B"/>
    <w:rsid w:val="007D76FA"/>
    <w:rsid w:val="007D7D43"/>
    <w:rsid w:val="007E0256"/>
    <w:rsid w:val="007E0665"/>
    <w:rsid w:val="007E4525"/>
    <w:rsid w:val="007F0B3E"/>
    <w:rsid w:val="007F38B9"/>
    <w:rsid w:val="0080235B"/>
    <w:rsid w:val="00805C5D"/>
    <w:rsid w:val="0080609E"/>
    <w:rsid w:val="00811007"/>
    <w:rsid w:val="00811687"/>
    <w:rsid w:val="0081207B"/>
    <w:rsid w:val="0081364B"/>
    <w:rsid w:val="00813957"/>
    <w:rsid w:val="00815C2F"/>
    <w:rsid w:val="008165AB"/>
    <w:rsid w:val="008170AB"/>
    <w:rsid w:val="008177E7"/>
    <w:rsid w:val="00820450"/>
    <w:rsid w:val="00820FC5"/>
    <w:rsid w:val="00821643"/>
    <w:rsid w:val="008244AF"/>
    <w:rsid w:val="0082505A"/>
    <w:rsid w:val="0082685E"/>
    <w:rsid w:val="0084278F"/>
    <w:rsid w:val="00846F6E"/>
    <w:rsid w:val="00847BB8"/>
    <w:rsid w:val="008507BF"/>
    <w:rsid w:val="00854311"/>
    <w:rsid w:val="008543DC"/>
    <w:rsid w:val="0085707C"/>
    <w:rsid w:val="00857782"/>
    <w:rsid w:val="0086305A"/>
    <w:rsid w:val="00864B9F"/>
    <w:rsid w:val="00866544"/>
    <w:rsid w:val="0086765A"/>
    <w:rsid w:val="00870F6F"/>
    <w:rsid w:val="0087131E"/>
    <w:rsid w:val="0087244D"/>
    <w:rsid w:val="0087452F"/>
    <w:rsid w:val="00876597"/>
    <w:rsid w:val="008870A9"/>
    <w:rsid w:val="00887C39"/>
    <w:rsid w:val="00890B34"/>
    <w:rsid w:val="0089188E"/>
    <w:rsid w:val="008963F4"/>
    <w:rsid w:val="008A0AA4"/>
    <w:rsid w:val="008A31D6"/>
    <w:rsid w:val="008A3F90"/>
    <w:rsid w:val="008B16BB"/>
    <w:rsid w:val="008B77A8"/>
    <w:rsid w:val="008C0DF2"/>
    <w:rsid w:val="008C1E7E"/>
    <w:rsid w:val="008C4AD6"/>
    <w:rsid w:val="008C4F93"/>
    <w:rsid w:val="008C6AB1"/>
    <w:rsid w:val="008C6BD5"/>
    <w:rsid w:val="008C79F7"/>
    <w:rsid w:val="008D1231"/>
    <w:rsid w:val="008D3E68"/>
    <w:rsid w:val="008D503A"/>
    <w:rsid w:val="008D544B"/>
    <w:rsid w:val="008D554C"/>
    <w:rsid w:val="008D56CC"/>
    <w:rsid w:val="008D5FD3"/>
    <w:rsid w:val="008D71A3"/>
    <w:rsid w:val="008D7ED3"/>
    <w:rsid w:val="008E2457"/>
    <w:rsid w:val="008E3231"/>
    <w:rsid w:val="008E34D3"/>
    <w:rsid w:val="008E3740"/>
    <w:rsid w:val="008E425E"/>
    <w:rsid w:val="008E6865"/>
    <w:rsid w:val="008F0D8A"/>
    <w:rsid w:val="008F7079"/>
    <w:rsid w:val="00900F8C"/>
    <w:rsid w:val="009014D1"/>
    <w:rsid w:val="009022E4"/>
    <w:rsid w:val="00902652"/>
    <w:rsid w:val="00903691"/>
    <w:rsid w:val="00905770"/>
    <w:rsid w:val="00905B4C"/>
    <w:rsid w:val="00907232"/>
    <w:rsid w:val="00907FFD"/>
    <w:rsid w:val="009105F6"/>
    <w:rsid w:val="009108B2"/>
    <w:rsid w:val="00913C18"/>
    <w:rsid w:val="00914A96"/>
    <w:rsid w:val="009158B1"/>
    <w:rsid w:val="009255A8"/>
    <w:rsid w:val="009308ED"/>
    <w:rsid w:val="00930991"/>
    <w:rsid w:val="00931253"/>
    <w:rsid w:val="00933937"/>
    <w:rsid w:val="009341F9"/>
    <w:rsid w:val="00934392"/>
    <w:rsid w:val="00935A6B"/>
    <w:rsid w:val="0094640E"/>
    <w:rsid w:val="009466B9"/>
    <w:rsid w:val="00946E63"/>
    <w:rsid w:val="00950CE9"/>
    <w:rsid w:val="0095328A"/>
    <w:rsid w:val="009542C1"/>
    <w:rsid w:val="009545EB"/>
    <w:rsid w:val="00954CD6"/>
    <w:rsid w:val="00954D33"/>
    <w:rsid w:val="00955FA1"/>
    <w:rsid w:val="00960A8F"/>
    <w:rsid w:val="0096186C"/>
    <w:rsid w:val="00961984"/>
    <w:rsid w:val="009643A3"/>
    <w:rsid w:val="009644B4"/>
    <w:rsid w:val="009740A9"/>
    <w:rsid w:val="00981F61"/>
    <w:rsid w:val="00983F32"/>
    <w:rsid w:val="00984C77"/>
    <w:rsid w:val="009853A6"/>
    <w:rsid w:val="00985F9C"/>
    <w:rsid w:val="009867B4"/>
    <w:rsid w:val="00992004"/>
    <w:rsid w:val="00992565"/>
    <w:rsid w:val="009961CE"/>
    <w:rsid w:val="009B07D1"/>
    <w:rsid w:val="009B6318"/>
    <w:rsid w:val="009B7C68"/>
    <w:rsid w:val="009B7F29"/>
    <w:rsid w:val="009C7137"/>
    <w:rsid w:val="009D0370"/>
    <w:rsid w:val="009D0389"/>
    <w:rsid w:val="009D1A28"/>
    <w:rsid w:val="009D2A82"/>
    <w:rsid w:val="009D4856"/>
    <w:rsid w:val="009D685B"/>
    <w:rsid w:val="009D6BD7"/>
    <w:rsid w:val="009D74E7"/>
    <w:rsid w:val="009E0824"/>
    <w:rsid w:val="009E0CC4"/>
    <w:rsid w:val="009E446B"/>
    <w:rsid w:val="009E6903"/>
    <w:rsid w:val="009F379D"/>
    <w:rsid w:val="009F3C52"/>
    <w:rsid w:val="009F52C4"/>
    <w:rsid w:val="009F53F6"/>
    <w:rsid w:val="009F5A8F"/>
    <w:rsid w:val="009F6B14"/>
    <w:rsid w:val="009F72D7"/>
    <w:rsid w:val="00A0184A"/>
    <w:rsid w:val="00A0304A"/>
    <w:rsid w:val="00A03B80"/>
    <w:rsid w:val="00A0454B"/>
    <w:rsid w:val="00A058C1"/>
    <w:rsid w:val="00A05C60"/>
    <w:rsid w:val="00A0768C"/>
    <w:rsid w:val="00A1092D"/>
    <w:rsid w:val="00A12607"/>
    <w:rsid w:val="00A16CD1"/>
    <w:rsid w:val="00A17928"/>
    <w:rsid w:val="00A219A8"/>
    <w:rsid w:val="00A21FC5"/>
    <w:rsid w:val="00A22064"/>
    <w:rsid w:val="00A23179"/>
    <w:rsid w:val="00A30BA6"/>
    <w:rsid w:val="00A31B14"/>
    <w:rsid w:val="00A3369B"/>
    <w:rsid w:val="00A33BBE"/>
    <w:rsid w:val="00A34A27"/>
    <w:rsid w:val="00A34C71"/>
    <w:rsid w:val="00A36AB2"/>
    <w:rsid w:val="00A379D9"/>
    <w:rsid w:val="00A37EFB"/>
    <w:rsid w:val="00A51F41"/>
    <w:rsid w:val="00A51F5F"/>
    <w:rsid w:val="00A55C3E"/>
    <w:rsid w:val="00A569DF"/>
    <w:rsid w:val="00A576F9"/>
    <w:rsid w:val="00A627CB"/>
    <w:rsid w:val="00A63066"/>
    <w:rsid w:val="00A66381"/>
    <w:rsid w:val="00A66806"/>
    <w:rsid w:val="00A66C1E"/>
    <w:rsid w:val="00A676B4"/>
    <w:rsid w:val="00A72BEC"/>
    <w:rsid w:val="00A77B0F"/>
    <w:rsid w:val="00A80263"/>
    <w:rsid w:val="00A8137D"/>
    <w:rsid w:val="00A8273C"/>
    <w:rsid w:val="00A83AE4"/>
    <w:rsid w:val="00A83FC3"/>
    <w:rsid w:val="00A86702"/>
    <w:rsid w:val="00A86ADC"/>
    <w:rsid w:val="00A86B1E"/>
    <w:rsid w:val="00A8779E"/>
    <w:rsid w:val="00A90346"/>
    <w:rsid w:val="00A90D1A"/>
    <w:rsid w:val="00A922F7"/>
    <w:rsid w:val="00A9241B"/>
    <w:rsid w:val="00A939C0"/>
    <w:rsid w:val="00A94731"/>
    <w:rsid w:val="00A95BA5"/>
    <w:rsid w:val="00A97237"/>
    <w:rsid w:val="00AA0341"/>
    <w:rsid w:val="00AA38FE"/>
    <w:rsid w:val="00AA4F44"/>
    <w:rsid w:val="00AA52CD"/>
    <w:rsid w:val="00AA6A9A"/>
    <w:rsid w:val="00AB07E6"/>
    <w:rsid w:val="00AB24A9"/>
    <w:rsid w:val="00AB4246"/>
    <w:rsid w:val="00AB4AFD"/>
    <w:rsid w:val="00AB4D46"/>
    <w:rsid w:val="00AB569B"/>
    <w:rsid w:val="00AB76D0"/>
    <w:rsid w:val="00AC084B"/>
    <w:rsid w:val="00AC0BA2"/>
    <w:rsid w:val="00AC0D57"/>
    <w:rsid w:val="00AC24B3"/>
    <w:rsid w:val="00AC3A10"/>
    <w:rsid w:val="00AC3B7A"/>
    <w:rsid w:val="00AD1395"/>
    <w:rsid w:val="00AD35BD"/>
    <w:rsid w:val="00AD3A35"/>
    <w:rsid w:val="00AD4841"/>
    <w:rsid w:val="00AD615C"/>
    <w:rsid w:val="00AD6D4B"/>
    <w:rsid w:val="00AD7E22"/>
    <w:rsid w:val="00AE17A1"/>
    <w:rsid w:val="00AE1F2C"/>
    <w:rsid w:val="00AE377D"/>
    <w:rsid w:val="00AE610B"/>
    <w:rsid w:val="00AE7A67"/>
    <w:rsid w:val="00AE7DB5"/>
    <w:rsid w:val="00AF1E6C"/>
    <w:rsid w:val="00AF3C40"/>
    <w:rsid w:val="00AF458A"/>
    <w:rsid w:val="00AF61B1"/>
    <w:rsid w:val="00AF6DD9"/>
    <w:rsid w:val="00B001B7"/>
    <w:rsid w:val="00B00955"/>
    <w:rsid w:val="00B027B3"/>
    <w:rsid w:val="00B048C7"/>
    <w:rsid w:val="00B04B3A"/>
    <w:rsid w:val="00B11E51"/>
    <w:rsid w:val="00B134CC"/>
    <w:rsid w:val="00B14C37"/>
    <w:rsid w:val="00B15328"/>
    <w:rsid w:val="00B1603A"/>
    <w:rsid w:val="00B16428"/>
    <w:rsid w:val="00B16ED5"/>
    <w:rsid w:val="00B2015A"/>
    <w:rsid w:val="00B20CDB"/>
    <w:rsid w:val="00B23A36"/>
    <w:rsid w:val="00B27724"/>
    <w:rsid w:val="00B305E4"/>
    <w:rsid w:val="00B30757"/>
    <w:rsid w:val="00B30CE6"/>
    <w:rsid w:val="00B31480"/>
    <w:rsid w:val="00B32026"/>
    <w:rsid w:val="00B32FD4"/>
    <w:rsid w:val="00B3300C"/>
    <w:rsid w:val="00B334C6"/>
    <w:rsid w:val="00B36930"/>
    <w:rsid w:val="00B429B6"/>
    <w:rsid w:val="00B4414F"/>
    <w:rsid w:val="00B47D37"/>
    <w:rsid w:val="00B50D9C"/>
    <w:rsid w:val="00B578B4"/>
    <w:rsid w:val="00B6087A"/>
    <w:rsid w:val="00B61727"/>
    <w:rsid w:val="00B64BAF"/>
    <w:rsid w:val="00B65E0B"/>
    <w:rsid w:val="00B66499"/>
    <w:rsid w:val="00B67DE2"/>
    <w:rsid w:val="00B70D38"/>
    <w:rsid w:val="00B73938"/>
    <w:rsid w:val="00B80323"/>
    <w:rsid w:val="00B8143B"/>
    <w:rsid w:val="00B819EE"/>
    <w:rsid w:val="00B84722"/>
    <w:rsid w:val="00B848AA"/>
    <w:rsid w:val="00B84E36"/>
    <w:rsid w:val="00B86176"/>
    <w:rsid w:val="00B861EB"/>
    <w:rsid w:val="00B871FD"/>
    <w:rsid w:val="00B878E3"/>
    <w:rsid w:val="00B87E0C"/>
    <w:rsid w:val="00B92CE4"/>
    <w:rsid w:val="00B96145"/>
    <w:rsid w:val="00B96EE4"/>
    <w:rsid w:val="00B97BB8"/>
    <w:rsid w:val="00BA0A5C"/>
    <w:rsid w:val="00BA276C"/>
    <w:rsid w:val="00BA4346"/>
    <w:rsid w:val="00BA76AE"/>
    <w:rsid w:val="00BB05E6"/>
    <w:rsid w:val="00BB233F"/>
    <w:rsid w:val="00BB446C"/>
    <w:rsid w:val="00BB511A"/>
    <w:rsid w:val="00BB5B89"/>
    <w:rsid w:val="00BC0095"/>
    <w:rsid w:val="00BC1701"/>
    <w:rsid w:val="00BC1A2B"/>
    <w:rsid w:val="00BC43E5"/>
    <w:rsid w:val="00BC4AD4"/>
    <w:rsid w:val="00BD0E3D"/>
    <w:rsid w:val="00BD21F6"/>
    <w:rsid w:val="00BD451C"/>
    <w:rsid w:val="00BD641E"/>
    <w:rsid w:val="00BD6E94"/>
    <w:rsid w:val="00BD7AF2"/>
    <w:rsid w:val="00BE4163"/>
    <w:rsid w:val="00BE5E94"/>
    <w:rsid w:val="00BE74AE"/>
    <w:rsid w:val="00BE7D47"/>
    <w:rsid w:val="00BF3621"/>
    <w:rsid w:val="00BF3C8C"/>
    <w:rsid w:val="00BF4FCA"/>
    <w:rsid w:val="00BF6473"/>
    <w:rsid w:val="00BF6EF7"/>
    <w:rsid w:val="00BF7C36"/>
    <w:rsid w:val="00C02CD1"/>
    <w:rsid w:val="00C03067"/>
    <w:rsid w:val="00C0351D"/>
    <w:rsid w:val="00C043D9"/>
    <w:rsid w:val="00C048A8"/>
    <w:rsid w:val="00C06215"/>
    <w:rsid w:val="00C06DAA"/>
    <w:rsid w:val="00C0754C"/>
    <w:rsid w:val="00C12097"/>
    <w:rsid w:val="00C1288E"/>
    <w:rsid w:val="00C13F43"/>
    <w:rsid w:val="00C153A1"/>
    <w:rsid w:val="00C164DF"/>
    <w:rsid w:val="00C16890"/>
    <w:rsid w:val="00C178F3"/>
    <w:rsid w:val="00C25934"/>
    <w:rsid w:val="00C33B1B"/>
    <w:rsid w:val="00C37E16"/>
    <w:rsid w:val="00C40274"/>
    <w:rsid w:val="00C408C9"/>
    <w:rsid w:val="00C40B8B"/>
    <w:rsid w:val="00C41727"/>
    <w:rsid w:val="00C41A3F"/>
    <w:rsid w:val="00C4532B"/>
    <w:rsid w:val="00C472CB"/>
    <w:rsid w:val="00C5199F"/>
    <w:rsid w:val="00C52247"/>
    <w:rsid w:val="00C54776"/>
    <w:rsid w:val="00C55EAE"/>
    <w:rsid w:val="00C55F92"/>
    <w:rsid w:val="00C60DA6"/>
    <w:rsid w:val="00C61D98"/>
    <w:rsid w:val="00C62B7E"/>
    <w:rsid w:val="00C65844"/>
    <w:rsid w:val="00C70AA5"/>
    <w:rsid w:val="00C70F50"/>
    <w:rsid w:val="00C759F4"/>
    <w:rsid w:val="00C80CE8"/>
    <w:rsid w:val="00C81999"/>
    <w:rsid w:val="00C8301F"/>
    <w:rsid w:val="00C85E59"/>
    <w:rsid w:val="00C86652"/>
    <w:rsid w:val="00C90385"/>
    <w:rsid w:val="00C90EED"/>
    <w:rsid w:val="00C919C9"/>
    <w:rsid w:val="00C91FF0"/>
    <w:rsid w:val="00C95299"/>
    <w:rsid w:val="00C95360"/>
    <w:rsid w:val="00C95EB6"/>
    <w:rsid w:val="00C96D3C"/>
    <w:rsid w:val="00C97E80"/>
    <w:rsid w:val="00CA3DA9"/>
    <w:rsid w:val="00CA43DB"/>
    <w:rsid w:val="00CA4E15"/>
    <w:rsid w:val="00CA6E70"/>
    <w:rsid w:val="00CA772C"/>
    <w:rsid w:val="00CA7D7E"/>
    <w:rsid w:val="00CA7F26"/>
    <w:rsid w:val="00CB010E"/>
    <w:rsid w:val="00CB1CC5"/>
    <w:rsid w:val="00CB3E23"/>
    <w:rsid w:val="00CB4437"/>
    <w:rsid w:val="00CB5FE7"/>
    <w:rsid w:val="00CC1AA4"/>
    <w:rsid w:val="00CC2626"/>
    <w:rsid w:val="00CC3FD5"/>
    <w:rsid w:val="00CC7BA8"/>
    <w:rsid w:val="00CD345D"/>
    <w:rsid w:val="00CD4D8D"/>
    <w:rsid w:val="00CD5D3A"/>
    <w:rsid w:val="00CD73C2"/>
    <w:rsid w:val="00CE156B"/>
    <w:rsid w:val="00CE3851"/>
    <w:rsid w:val="00CE4C11"/>
    <w:rsid w:val="00CE517F"/>
    <w:rsid w:val="00CE6D7E"/>
    <w:rsid w:val="00CF005E"/>
    <w:rsid w:val="00CF31AD"/>
    <w:rsid w:val="00CF3850"/>
    <w:rsid w:val="00CF652F"/>
    <w:rsid w:val="00CF66A1"/>
    <w:rsid w:val="00CF7166"/>
    <w:rsid w:val="00D02C3A"/>
    <w:rsid w:val="00D03A19"/>
    <w:rsid w:val="00D04053"/>
    <w:rsid w:val="00D10804"/>
    <w:rsid w:val="00D10BA3"/>
    <w:rsid w:val="00D142A1"/>
    <w:rsid w:val="00D142A3"/>
    <w:rsid w:val="00D14D43"/>
    <w:rsid w:val="00D168C4"/>
    <w:rsid w:val="00D16F0D"/>
    <w:rsid w:val="00D17907"/>
    <w:rsid w:val="00D179B6"/>
    <w:rsid w:val="00D225EF"/>
    <w:rsid w:val="00D23AFC"/>
    <w:rsid w:val="00D24A86"/>
    <w:rsid w:val="00D24BE9"/>
    <w:rsid w:val="00D2515C"/>
    <w:rsid w:val="00D25B4C"/>
    <w:rsid w:val="00D31932"/>
    <w:rsid w:val="00D31A1C"/>
    <w:rsid w:val="00D353E6"/>
    <w:rsid w:val="00D428A0"/>
    <w:rsid w:val="00D42F94"/>
    <w:rsid w:val="00D43678"/>
    <w:rsid w:val="00D44891"/>
    <w:rsid w:val="00D44F68"/>
    <w:rsid w:val="00D45357"/>
    <w:rsid w:val="00D46040"/>
    <w:rsid w:val="00D4663A"/>
    <w:rsid w:val="00D54A95"/>
    <w:rsid w:val="00D557C1"/>
    <w:rsid w:val="00D55ED2"/>
    <w:rsid w:val="00D57206"/>
    <w:rsid w:val="00D60BB5"/>
    <w:rsid w:val="00D6380D"/>
    <w:rsid w:val="00D63AE2"/>
    <w:rsid w:val="00D650CA"/>
    <w:rsid w:val="00D676E4"/>
    <w:rsid w:val="00D75EC9"/>
    <w:rsid w:val="00D80BD2"/>
    <w:rsid w:val="00D81797"/>
    <w:rsid w:val="00D8757C"/>
    <w:rsid w:val="00D96D4A"/>
    <w:rsid w:val="00D97413"/>
    <w:rsid w:val="00DA240A"/>
    <w:rsid w:val="00DA25F0"/>
    <w:rsid w:val="00DA7770"/>
    <w:rsid w:val="00DB0C5C"/>
    <w:rsid w:val="00DB1BEF"/>
    <w:rsid w:val="00DB1FC9"/>
    <w:rsid w:val="00DB24AE"/>
    <w:rsid w:val="00DB24BB"/>
    <w:rsid w:val="00DB676A"/>
    <w:rsid w:val="00DB7EDC"/>
    <w:rsid w:val="00DB7F6A"/>
    <w:rsid w:val="00DC070B"/>
    <w:rsid w:val="00DC0C7F"/>
    <w:rsid w:val="00DC12FD"/>
    <w:rsid w:val="00DD1DCD"/>
    <w:rsid w:val="00DD2333"/>
    <w:rsid w:val="00DD3CA4"/>
    <w:rsid w:val="00DD3F89"/>
    <w:rsid w:val="00DD5240"/>
    <w:rsid w:val="00DD597B"/>
    <w:rsid w:val="00DE2473"/>
    <w:rsid w:val="00DE24E1"/>
    <w:rsid w:val="00DF048C"/>
    <w:rsid w:val="00DF16AB"/>
    <w:rsid w:val="00DF2113"/>
    <w:rsid w:val="00DF31B7"/>
    <w:rsid w:val="00DF4AED"/>
    <w:rsid w:val="00DF5278"/>
    <w:rsid w:val="00DF5581"/>
    <w:rsid w:val="00DF784A"/>
    <w:rsid w:val="00DF7D3D"/>
    <w:rsid w:val="00E0305C"/>
    <w:rsid w:val="00E078B0"/>
    <w:rsid w:val="00E10EB5"/>
    <w:rsid w:val="00E11209"/>
    <w:rsid w:val="00E112EC"/>
    <w:rsid w:val="00E13CCF"/>
    <w:rsid w:val="00E177E3"/>
    <w:rsid w:val="00E2124A"/>
    <w:rsid w:val="00E244D5"/>
    <w:rsid w:val="00E26363"/>
    <w:rsid w:val="00E265E4"/>
    <w:rsid w:val="00E2675C"/>
    <w:rsid w:val="00E30A89"/>
    <w:rsid w:val="00E31755"/>
    <w:rsid w:val="00E35407"/>
    <w:rsid w:val="00E3634F"/>
    <w:rsid w:val="00E37619"/>
    <w:rsid w:val="00E41027"/>
    <w:rsid w:val="00E41352"/>
    <w:rsid w:val="00E41849"/>
    <w:rsid w:val="00E43F08"/>
    <w:rsid w:val="00E4500A"/>
    <w:rsid w:val="00E46835"/>
    <w:rsid w:val="00E477D2"/>
    <w:rsid w:val="00E53CFF"/>
    <w:rsid w:val="00E569D6"/>
    <w:rsid w:val="00E600DA"/>
    <w:rsid w:val="00E613FE"/>
    <w:rsid w:val="00E624A5"/>
    <w:rsid w:val="00E62FE4"/>
    <w:rsid w:val="00E634B6"/>
    <w:rsid w:val="00E63B11"/>
    <w:rsid w:val="00E64996"/>
    <w:rsid w:val="00E67898"/>
    <w:rsid w:val="00E70588"/>
    <w:rsid w:val="00E71030"/>
    <w:rsid w:val="00E71548"/>
    <w:rsid w:val="00E715F8"/>
    <w:rsid w:val="00E71620"/>
    <w:rsid w:val="00E72347"/>
    <w:rsid w:val="00E8392D"/>
    <w:rsid w:val="00E857CB"/>
    <w:rsid w:val="00E87D8A"/>
    <w:rsid w:val="00E90F3A"/>
    <w:rsid w:val="00E916D9"/>
    <w:rsid w:val="00E91E1C"/>
    <w:rsid w:val="00E9295D"/>
    <w:rsid w:val="00E93C56"/>
    <w:rsid w:val="00EA050B"/>
    <w:rsid w:val="00EA1AB7"/>
    <w:rsid w:val="00EA27DB"/>
    <w:rsid w:val="00EA3F2F"/>
    <w:rsid w:val="00EA7839"/>
    <w:rsid w:val="00EB0F2B"/>
    <w:rsid w:val="00EB43BD"/>
    <w:rsid w:val="00EB57ED"/>
    <w:rsid w:val="00EB632D"/>
    <w:rsid w:val="00EC090B"/>
    <w:rsid w:val="00EC0972"/>
    <w:rsid w:val="00EC1EFC"/>
    <w:rsid w:val="00EC3CF1"/>
    <w:rsid w:val="00EC7DCE"/>
    <w:rsid w:val="00ED0665"/>
    <w:rsid w:val="00ED2070"/>
    <w:rsid w:val="00ED5FDA"/>
    <w:rsid w:val="00EE05A3"/>
    <w:rsid w:val="00EE0936"/>
    <w:rsid w:val="00EE0BE7"/>
    <w:rsid w:val="00EE2B78"/>
    <w:rsid w:val="00EE5E9F"/>
    <w:rsid w:val="00EF0407"/>
    <w:rsid w:val="00EF0665"/>
    <w:rsid w:val="00EF25BD"/>
    <w:rsid w:val="00EF2AC2"/>
    <w:rsid w:val="00EF3083"/>
    <w:rsid w:val="00EF3249"/>
    <w:rsid w:val="00EF7150"/>
    <w:rsid w:val="00F008B7"/>
    <w:rsid w:val="00F03387"/>
    <w:rsid w:val="00F0421F"/>
    <w:rsid w:val="00F04DAA"/>
    <w:rsid w:val="00F04FF0"/>
    <w:rsid w:val="00F069CB"/>
    <w:rsid w:val="00F14027"/>
    <w:rsid w:val="00F17792"/>
    <w:rsid w:val="00F217EE"/>
    <w:rsid w:val="00F27DB4"/>
    <w:rsid w:val="00F27EAE"/>
    <w:rsid w:val="00F27F79"/>
    <w:rsid w:val="00F302CA"/>
    <w:rsid w:val="00F30E65"/>
    <w:rsid w:val="00F32F05"/>
    <w:rsid w:val="00F33583"/>
    <w:rsid w:val="00F36218"/>
    <w:rsid w:val="00F37B0C"/>
    <w:rsid w:val="00F37DC2"/>
    <w:rsid w:val="00F40100"/>
    <w:rsid w:val="00F41FC4"/>
    <w:rsid w:val="00F42893"/>
    <w:rsid w:val="00F45BDA"/>
    <w:rsid w:val="00F50F95"/>
    <w:rsid w:val="00F511D3"/>
    <w:rsid w:val="00F5183A"/>
    <w:rsid w:val="00F51B1D"/>
    <w:rsid w:val="00F51C7D"/>
    <w:rsid w:val="00F527C8"/>
    <w:rsid w:val="00F54189"/>
    <w:rsid w:val="00F5578E"/>
    <w:rsid w:val="00F55F24"/>
    <w:rsid w:val="00F56185"/>
    <w:rsid w:val="00F620F4"/>
    <w:rsid w:val="00F70085"/>
    <w:rsid w:val="00F70678"/>
    <w:rsid w:val="00F71174"/>
    <w:rsid w:val="00F74BED"/>
    <w:rsid w:val="00F7519F"/>
    <w:rsid w:val="00F76534"/>
    <w:rsid w:val="00F82AA6"/>
    <w:rsid w:val="00F83428"/>
    <w:rsid w:val="00F837D0"/>
    <w:rsid w:val="00F84E0F"/>
    <w:rsid w:val="00F862FA"/>
    <w:rsid w:val="00F87354"/>
    <w:rsid w:val="00F9098C"/>
    <w:rsid w:val="00F90DD9"/>
    <w:rsid w:val="00F91F6D"/>
    <w:rsid w:val="00F934AE"/>
    <w:rsid w:val="00F947CC"/>
    <w:rsid w:val="00F95BAF"/>
    <w:rsid w:val="00F95C45"/>
    <w:rsid w:val="00FA366C"/>
    <w:rsid w:val="00FA36A2"/>
    <w:rsid w:val="00FA4A58"/>
    <w:rsid w:val="00FB1EFF"/>
    <w:rsid w:val="00FB24B1"/>
    <w:rsid w:val="00FB299D"/>
    <w:rsid w:val="00FB2B76"/>
    <w:rsid w:val="00FB2D98"/>
    <w:rsid w:val="00FB4E43"/>
    <w:rsid w:val="00FB6C00"/>
    <w:rsid w:val="00FC0960"/>
    <w:rsid w:val="00FC0D5B"/>
    <w:rsid w:val="00FC12C5"/>
    <w:rsid w:val="00FC287B"/>
    <w:rsid w:val="00FC2924"/>
    <w:rsid w:val="00FC46B1"/>
    <w:rsid w:val="00FC5856"/>
    <w:rsid w:val="00FC698E"/>
    <w:rsid w:val="00FC702C"/>
    <w:rsid w:val="00FD38B6"/>
    <w:rsid w:val="00FD41AB"/>
    <w:rsid w:val="00FE0C52"/>
    <w:rsid w:val="00FE29C3"/>
    <w:rsid w:val="00FE2C8C"/>
    <w:rsid w:val="00FE4295"/>
    <w:rsid w:val="00FE51FE"/>
    <w:rsid w:val="00FE57FB"/>
    <w:rsid w:val="00FF06D7"/>
    <w:rsid w:val="00FF2E06"/>
    <w:rsid w:val="00FF344D"/>
    <w:rsid w:val="00FF4035"/>
    <w:rsid w:val="00FF48CA"/>
    <w:rsid w:val="0113683A"/>
    <w:rsid w:val="08941C1D"/>
    <w:rsid w:val="0E066912"/>
    <w:rsid w:val="117A5FCB"/>
    <w:rsid w:val="127630A2"/>
    <w:rsid w:val="14C647F8"/>
    <w:rsid w:val="17BB13E8"/>
    <w:rsid w:val="27630D10"/>
    <w:rsid w:val="29AC40C3"/>
    <w:rsid w:val="29DC44C1"/>
    <w:rsid w:val="2AE5153D"/>
    <w:rsid w:val="39AE609E"/>
    <w:rsid w:val="3C483127"/>
    <w:rsid w:val="493534E0"/>
    <w:rsid w:val="5EFD3D1D"/>
    <w:rsid w:val="61B54C65"/>
    <w:rsid w:val="61CC1960"/>
    <w:rsid w:val="64886FDB"/>
    <w:rsid w:val="717B43A4"/>
    <w:rsid w:val="73935605"/>
    <w:rsid w:val="73A516C2"/>
    <w:rsid w:val="73CD4F6E"/>
    <w:rsid w:val="74B07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link w:val="21"/>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2"/>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paragraph" w:customStyle="1" w:styleId="1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leaidx"/>
    <w:basedOn w:val="1"/>
    <w:qFormat/>
    <w:uiPriority w:val="0"/>
    <w:pPr>
      <w:widowControl/>
      <w:jc w:val="left"/>
    </w:pPr>
    <w:rPr>
      <w:rFonts w:ascii="宋体" w:hAnsi="宋体" w:cs="宋体"/>
      <w:kern w:val="0"/>
      <w:sz w:val="24"/>
      <w:szCs w:val="24"/>
    </w:rPr>
  </w:style>
  <w:style w:type="character" w:customStyle="1" w:styleId="16">
    <w:name w:val="fontstyle01"/>
    <w:basedOn w:val="10"/>
    <w:qFormat/>
    <w:uiPriority w:val="0"/>
    <w:rPr>
      <w:rFonts w:hint="eastAsia" w:ascii="仿宋_GB2312" w:eastAsia="仿宋_GB2312"/>
      <w:color w:val="000000"/>
      <w:sz w:val="32"/>
      <w:szCs w:val="32"/>
    </w:rPr>
  </w:style>
  <w:style w:type="paragraph" w:styleId="17">
    <w:name w:val="List Paragraph"/>
    <w:basedOn w:val="1"/>
    <w:qFormat/>
    <w:uiPriority w:val="34"/>
    <w:pPr>
      <w:ind w:firstLine="420" w:firstLineChars="200"/>
    </w:pPr>
  </w:style>
  <w:style w:type="character" w:customStyle="1" w:styleId="18">
    <w:name w:val="批注框文本 Char"/>
    <w:basedOn w:val="10"/>
    <w:link w:val="4"/>
    <w:semiHidden/>
    <w:qFormat/>
    <w:uiPriority w:val="99"/>
    <w:rPr>
      <w:rFonts w:ascii="Times New Roman" w:hAnsi="Times New Roman" w:eastAsia="宋体" w:cs="Times New Roman"/>
      <w:sz w:val="18"/>
      <w:szCs w:val="18"/>
    </w:rPr>
  </w:style>
  <w:style w:type="paragraph" w:customStyle="1" w:styleId="19">
    <w:name w:val="样式1"/>
    <w:basedOn w:val="6"/>
    <w:link w:val="20"/>
    <w:qFormat/>
    <w:uiPriority w:val="0"/>
    <w:pPr>
      <w:pBdr>
        <w:bottom w:val="none" w:color="auto" w:sz="0" w:space="0"/>
      </w:pBdr>
    </w:pPr>
  </w:style>
  <w:style w:type="character" w:customStyle="1" w:styleId="20">
    <w:name w:val="样式1 Char"/>
    <w:basedOn w:val="12"/>
    <w:link w:val="19"/>
    <w:qFormat/>
    <w:uiPriority w:val="0"/>
    <w:rPr>
      <w:rFonts w:ascii="Times New Roman" w:hAnsi="Times New Roman" w:eastAsia="宋体" w:cs="Times New Roman"/>
      <w:sz w:val="18"/>
      <w:szCs w:val="18"/>
    </w:rPr>
  </w:style>
  <w:style w:type="character" w:customStyle="1" w:styleId="21">
    <w:name w:val="批注文字 Char"/>
    <w:basedOn w:val="10"/>
    <w:link w:val="3"/>
    <w:semiHidden/>
    <w:qFormat/>
    <w:uiPriority w:val="99"/>
    <w:rPr>
      <w:rFonts w:ascii="Times New Roman" w:hAnsi="Times New Roman" w:eastAsia="宋体" w:cs="Times New Roman"/>
      <w:szCs w:val="20"/>
    </w:rPr>
  </w:style>
  <w:style w:type="character" w:customStyle="1" w:styleId="22">
    <w:name w:val="批注主题 Char"/>
    <w:basedOn w:val="21"/>
    <w:link w:val="7"/>
    <w:semiHidden/>
    <w:qFormat/>
    <w:uiPriority w:val="99"/>
    <w:rPr>
      <w:rFonts w:ascii="Times New Roman" w:hAnsi="Times New Roman" w:eastAsia="宋体" w:cs="Times New Roman"/>
      <w:b/>
      <w:bCs/>
      <w:szCs w:val="20"/>
    </w:rPr>
  </w:style>
  <w:style w:type="paragraph" w:customStyle="1" w:styleId="23">
    <w:name w:val="suffix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68218F-38B0-4955-B761-3C60758D93AB}">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971</Words>
  <Characters>5541</Characters>
  <Lines>46</Lines>
  <Paragraphs>12</Paragraphs>
  <TotalTime>41</TotalTime>
  <ScaleCrop>false</ScaleCrop>
  <LinksUpToDate>false</LinksUpToDate>
  <CharactersWithSpaces>6500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2019-04-28T03:43:00Z</dcterms:created>
  <dc:creator>jie liang</dc:creator>
  <cp:lastModifiedBy>天之翼</cp:lastModifiedBy>
  <cp:lastPrinted>2019-04-09T00:11:00Z</cp:lastPrinted>
  <dcterms:modified xsi:type="dcterms:W3CDTF">2019-05-16T07:51:49Z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