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31" w:name="_GoBack"/>
      <w:bookmarkEnd w:id="31"/>
      <w:r>
        <w:rPr>
          <w:rFonts w:hint="eastAsia" w:ascii="黑体" w:hAnsi="黑体" w:eastAsia="黑体"/>
          <w:sz w:val="32"/>
          <w:szCs w:val="32"/>
        </w:rPr>
        <w:t>附件</w:t>
      </w:r>
      <w:r>
        <w:rPr>
          <w:rFonts w:ascii="黑体" w:hAnsi="黑体" w:eastAsia="黑体"/>
          <w:sz w:val="32"/>
          <w:szCs w:val="32"/>
        </w:rPr>
        <w:t>2</w:t>
      </w:r>
    </w:p>
    <w:p>
      <w:pPr>
        <w:rPr>
          <w:rFonts w:ascii="仿宋" w:hAnsi="仿宋" w:eastAsia="仿宋"/>
          <w:sz w:val="32"/>
          <w:szCs w:val="32"/>
        </w:rPr>
      </w:pPr>
    </w:p>
    <w:p>
      <w:pPr>
        <w:jc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广州城市理工学院章程</w:t>
      </w:r>
    </w:p>
    <w:p>
      <w:pPr>
        <w:keepNext w:val="0"/>
        <w:keepLines w:val="0"/>
        <w:pageBreakBefore w:val="0"/>
        <w:widowControl w:val="0"/>
        <w:kinsoku/>
        <w:wordWrap/>
        <w:overflowPunct/>
        <w:topLinePunct w:val="0"/>
        <w:autoSpaceDE/>
        <w:autoSpaceDN/>
        <w:bidi w:val="0"/>
        <w:adjustRightInd/>
        <w:snapToGrid/>
        <w:spacing w:before="313" w:beforeLines="100" w:line="600" w:lineRule="exact"/>
        <w:jc w:val="center"/>
        <w:textAlignment w:val="auto"/>
        <w:rPr>
          <w:rFonts w:ascii="黑体" w:hAnsi="黑体" w:eastAsia="黑体"/>
          <w:kern w:val="0"/>
          <w:sz w:val="32"/>
          <w:szCs w:val="32"/>
        </w:rPr>
      </w:pPr>
      <w:bookmarkStart w:id="0" w:name="_Toc530470563"/>
      <w:r>
        <w:rPr>
          <w:rFonts w:hint="eastAsia" w:ascii="黑体" w:hAnsi="黑体" w:eastAsia="黑体"/>
          <w:kern w:val="0"/>
          <w:sz w:val="32"/>
          <w:szCs w:val="32"/>
        </w:rPr>
        <w:t>序  言</w:t>
      </w:r>
      <w:bookmarkEnd w:id="0"/>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广州城市理工学院前身是华南理工大学广州学院，2005年4月11日经教育部批准筹建（华南理工大学广州汽车学院），</w:t>
      </w:r>
      <w:r>
        <w:rPr>
          <w:rFonts w:ascii="仿宋" w:hAnsi="仿宋" w:eastAsia="仿宋"/>
          <w:color w:val="000000"/>
          <w:kern w:val="0"/>
          <w:sz w:val="32"/>
          <w:szCs w:val="32"/>
        </w:rPr>
        <w:t>2006</w:t>
      </w:r>
      <w:r>
        <w:rPr>
          <w:rFonts w:hint="eastAsia" w:ascii="仿宋" w:hAnsi="仿宋" w:eastAsia="仿宋"/>
          <w:color w:val="000000"/>
          <w:kern w:val="0"/>
          <w:sz w:val="32"/>
          <w:szCs w:val="32"/>
        </w:rPr>
        <w:t>年</w:t>
      </w:r>
      <w:r>
        <w:rPr>
          <w:rFonts w:ascii="仿宋" w:hAnsi="仿宋" w:eastAsia="仿宋"/>
          <w:color w:val="000000"/>
          <w:kern w:val="0"/>
          <w:sz w:val="32"/>
          <w:szCs w:val="32"/>
        </w:rPr>
        <w:t>4</w:t>
      </w:r>
      <w:r>
        <w:rPr>
          <w:rFonts w:hint="eastAsia" w:ascii="仿宋" w:hAnsi="仿宋" w:eastAsia="仿宋"/>
          <w:color w:val="000000"/>
          <w:kern w:val="0"/>
          <w:sz w:val="32"/>
          <w:szCs w:val="32"/>
        </w:rPr>
        <w:t>月12日批准设立，2011年4月更名为华南理工大学广州学院。学校举办者为广州云峰文化教育有限公司、广州市宏峰房地产开发有限公司。</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学校以习近平新时代中国特色社会主义思想为指导，全面贯彻党的教育方针，坚持社会主义办学方向，</w:t>
      </w:r>
      <w:r>
        <w:rPr>
          <w:rFonts w:hint="eastAsia" w:ascii="仿宋" w:hAnsi="仿宋" w:eastAsia="仿宋"/>
          <w:color w:val="000000"/>
          <w:kern w:val="0"/>
          <w:sz w:val="32"/>
          <w:szCs w:val="32"/>
        </w:rPr>
        <w:t>遵循现代高等教育规律，</w:t>
      </w:r>
      <w:r>
        <w:rPr>
          <w:rFonts w:hint="eastAsia" w:ascii="仿宋" w:hAnsi="仿宋" w:eastAsia="仿宋" w:cs="仿宋_GB2312"/>
          <w:color w:val="000000"/>
          <w:kern w:val="0"/>
          <w:sz w:val="32"/>
          <w:szCs w:val="32"/>
        </w:rPr>
        <w:t>落实立德树人根本任务，突出公益办学导向，为</w:t>
      </w:r>
      <w:r>
        <w:rPr>
          <w:rFonts w:hint="eastAsia" w:ascii="仿宋" w:hAnsi="仿宋" w:eastAsia="仿宋"/>
          <w:color w:val="000000"/>
          <w:kern w:val="0"/>
          <w:sz w:val="32"/>
          <w:szCs w:val="32"/>
        </w:rPr>
        <w:t>国家和广东经济建设与社会发展服务</w:t>
      </w:r>
      <w:r>
        <w:rPr>
          <w:rFonts w:hint="eastAsia" w:ascii="仿宋" w:hAnsi="仿宋" w:eastAsia="仿宋" w:cs="仿宋_GB2312"/>
          <w:color w:val="000000"/>
          <w:kern w:val="0"/>
          <w:sz w:val="32"/>
          <w:szCs w:val="32"/>
        </w:rPr>
        <w:t>，致力于</w:t>
      </w:r>
      <w:r>
        <w:rPr>
          <w:rFonts w:hint="eastAsia" w:ascii="仿宋" w:hAnsi="仿宋" w:eastAsia="仿宋"/>
          <w:color w:val="000000"/>
          <w:kern w:val="0"/>
          <w:sz w:val="32"/>
          <w:szCs w:val="32"/>
        </w:rPr>
        <w:t>创建省内一流、国内知名的应用型大学。</w:t>
      </w:r>
    </w:p>
    <w:p>
      <w:pPr>
        <w:pStyle w:val="33"/>
        <w:numPr>
          <w:ilvl w:val="0"/>
          <w:numId w:val="1"/>
        </w:numPr>
        <w:spacing w:line="600" w:lineRule="exact"/>
        <w:ind w:firstLineChars="0"/>
        <w:jc w:val="center"/>
        <w:rPr>
          <w:rFonts w:ascii="黑体" w:hAnsi="黑体" w:eastAsia="黑体"/>
          <w:kern w:val="0"/>
          <w:sz w:val="32"/>
          <w:szCs w:val="32"/>
        </w:rPr>
      </w:pPr>
      <w:bookmarkStart w:id="1" w:name="_Toc530470564"/>
      <w:r>
        <w:rPr>
          <w:rFonts w:hint="eastAsia" w:ascii="黑体" w:hAnsi="黑体" w:eastAsia="黑体"/>
          <w:kern w:val="0"/>
          <w:sz w:val="32"/>
          <w:szCs w:val="32"/>
        </w:rPr>
        <w:t xml:space="preserve"> 总  则</w:t>
      </w:r>
      <w:bookmarkEnd w:id="1"/>
    </w:p>
    <w:p>
      <w:pPr>
        <w:spacing w:line="60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第一条  为保障学校建设和发展，规范学校办学行为，实施依法治校，依据《中华人民共和国教育法》《中华人民共和国高等教育法》《中华人民共和国民办教育促进法》《中华人民共和国民办教育促进法实施条例》《民办高等学校办学管理若干规定》等法律、法规，参照《高等学校章程制定暂行办法》，制定本章程。</w:t>
      </w:r>
    </w:p>
    <w:p>
      <w:pPr>
        <w:spacing w:line="60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本章程是学校依法自主办学、实施管理和履行公共职能的基本准则。</w:t>
      </w:r>
    </w:p>
    <w:p>
      <w:pPr>
        <w:spacing w:line="60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第二条  学校中文</w:t>
      </w:r>
      <w:r>
        <w:rPr>
          <w:rFonts w:hint="eastAsia" w:ascii="仿宋" w:hAnsi="仿宋" w:eastAsia="仿宋"/>
          <w:color w:val="000000"/>
          <w:kern w:val="0"/>
          <w:sz w:val="32"/>
          <w:szCs w:val="32"/>
        </w:rPr>
        <w:t>名称</w:t>
      </w:r>
      <w:r>
        <w:rPr>
          <w:rFonts w:ascii="仿宋" w:hAnsi="仿宋" w:eastAsia="仿宋"/>
          <w:color w:val="000000"/>
          <w:kern w:val="0"/>
          <w:sz w:val="32"/>
          <w:szCs w:val="32"/>
        </w:rPr>
        <w:t>：</w:t>
      </w:r>
      <w:r>
        <w:rPr>
          <w:rFonts w:hint="eastAsia" w:ascii="仿宋" w:hAnsi="仿宋" w:eastAsia="仿宋"/>
          <w:color w:val="000000"/>
          <w:kern w:val="0"/>
          <w:sz w:val="32"/>
          <w:szCs w:val="32"/>
        </w:rPr>
        <w:t>广州城市理工学院；学校</w:t>
      </w:r>
      <w:r>
        <w:rPr>
          <w:rFonts w:ascii="仿宋" w:hAnsi="仿宋" w:eastAsia="仿宋"/>
          <w:color w:val="000000"/>
          <w:kern w:val="0"/>
          <w:sz w:val="32"/>
          <w:szCs w:val="32"/>
        </w:rPr>
        <w:t>英文名称：Guangzhou City Institute of Technology。</w:t>
      </w:r>
    </w:p>
    <w:p>
      <w:pPr>
        <w:spacing w:line="60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第三条　学校办学性质是民办普通高等学校。</w:t>
      </w:r>
    </w:p>
    <w:p>
      <w:pPr>
        <w:spacing w:line="60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第四条  学校办学类型是全日制非营利性高等教育机构，从事非营利性办学活动。学校业务主管部门是广东省教育厅。学校在广东省民政厅注册登记为</w:t>
      </w:r>
      <w:r>
        <w:rPr>
          <w:rFonts w:ascii="仿宋" w:hAnsi="仿宋" w:eastAsia="仿宋"/>
          <w:bCs/>
          <w:color w:val="000000"/>
          <w:kern w:val="0"/>
          <w:sz w:val="32"/>
          <w:szCs w:val="32"/>
        </w:rPr>
        <w:t>民办非企业单位法人，具有独立法人资格。</w:t>
      </w:r>
    </w:p>
    <w:p>
      <w:pPr>
        <w:spacing w:line="600" w:lineRule="exact"/>
        <w:ind w:firstLine="640" w:firstLineChars="200"/>
        <w:rPr>
          <w:rFonts w:ascii="仿宋" w:hAnsi="仿宋" w:eastAsia="仿宋"/>
          <w:bCs/>
          <w:color w:val="000000"/>
          <w:kern w:val="0"/>
          <w:sz w:val="32"/>
          <w:szCs w:val="32"/>
        </w:rPr>
      </w:pPr>
      <w:r>
        <w:rPr>
          <w:rFonts w:ascii="仿宋" w:hAnsi="仿宋" w:eastAsia="仿宋"/>
          <w:color w:val="000000"/>
          <w:kern w:val="0"/>
          <w:sz w:val="32"/>
          <w:szCs w:val="32"/>
        </w:rPr>
        <w:t xml:space="preserve">第五条  </w:t>
      </w:r>
      <w:r>
        <w:rPr>
          <w:rFonts w:ascii="仿宋" w:hAnsi="仿宋" w:eastAsia="仿宋"/>
          <w:bCs/>
          <w:color w:val="000000"/>
          <w:kern w:val="0"/>
          <w:sz w:val="32"/>
          <w:szCs w:val="32"/>
        </w:rPr>
        <w:t>学校法定代表人由学校董事会董事长担任。</w:t>
      </w:r>
    </w:p>
    <w:p>
      <w:pPr>
        <w:spacing w:line="60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第六条  学校设有一个校区，办学地点：广州市花都区；住所：广东省广州市花都区学府路1号；邮编：510800。</w:t>
      </w:r>
    </w:p>
    <w:p>
      <w:pPr>
        <w:spacing w:line="600" w:lineRule="exact"/>
        <w:ind w:firstLine="640" w:firstLineChars="200"/>
        <w:rPr>
          <w:rFonts w:ascii="仿宋" w:hAnsi="仿宋" w:eastAsia="仿宋"/>
          <w:color w:val="000000"/>
          <w:sz w:val="32"/>
          <w:szCs w:val="32"/>
        </w:rPr>
      </w:pPr>
      <w:r>
        <w:rPr>
          <w:rFonts w:ascii="仿宋" w:hAnsi="仿宋" w:eastAsia="仿宋"/>
          <w:color w:val="000000"/>
          <w:kern w:val="0"/>
          <w:sz w:val="32"/>
          <w:szCs w:val="32"/>
        </w:rPr>
        <w:t>学校官方网站网址：</w:t>
      </w:r>
      <w:r>
        <w:rPr>
          <w:rFonts w:ascii="仿宋" w:hAnsi="仿宋" w:eastAsia="仿宋"/>
          <w:color w:val="000000"/>
          <w:sz w:val="32"/>
          <w:szCs w:val="32"/>
        </w:rPr>
        <w:t>www.gcu.edu.cn。</w:t>
      </w:r>
    </w:p>
    <w:p>
      <w:pPr>
        <w:spacing w:line="600" w:lineRule="exact"/>
        <w:ind w:firstLine="640" w:firstLineChars="200"/>
        <w:rPr>
          <w:rFonts w:ascii="仿宋" w:hAnsi="仿宋" w:eastAsia="仿宋" w:cs="仿宋_GB2312"/>
          <w:color w:val="000000"/>
          <w:sz w:val="32"/>
          <w:szCs w:val="32"/>
        </w:rPr>
      </w:pPr>
      <w:r>
        <w:rPr>
          <w:rFonts w:ascii="仿宋" w:hAnsi="仿宋" w:eastAsia="仿宋"/>
          <w:color w:val="000000"/>
          <w:sz w:val="32"/>
          <w:szCs w:val="32"/>
        </w:rPr>
        <w:t>第七条  本章程中的各项条款与法律、法规不符的,以法律、法规的规定为准。</w:t>
      </w:r>
    </w:p>
    <w:p>
      <w:pPr>
        <w:pStyle w:val="33"/>
        <w:numPr>
          <w:ilvl w:val="0"/>
          <w:numId w:val="1"/>
        </w:numPr>
        <w:spacing w:line="600" w:lineRule="exact"/>
        <w:ind w:firstLineChars="0"/>
        <w:jc w:val="center"/>
        <w:rPr>
          <w:rFonts w:ascii="黑体" w:hAnsi="黑体" w:eastAsia="黑体"/>
          <w:sz w:val="32"/>
          <w:szCs w:val="32"/>
        </w:rPr>
      </w:pPr>
      <w:bookmarkStart w:id="2" w:name="_Toc530470565"/>
      <w:r>
        <w:rPr>
          <w:rFonts w:hint="eastAsia" w:ascii="黑体" w:hAnsi="黑体" w:eastAsia="黑体"/>
          <w:kern w:val="44"/>
          <w:sz w:val="32"/>
          <w:szCs w:val="32"/>
        </w:rPr>
        <w:t xml:space="preserve"> 举办者与开办资金</w:t>
      </w:r>
      <w:bookmarkEnd w:id="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第八条  学校的举办者是广州云峰文化教育有限公司、广州市宏峰房地产开发有限公司。举办者享有如下权利和义务：</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 xml:space="preserve">（一）选举或委派代表参加董事会并行使有关权利； </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 xml:space="preserve">（二）有权查阅董事会会议记录和学校财务会计报告，了解学校发展状况和财务状况； </w:t>
      </w:r>
    </w:p>
    <w:p>
      <w:pPr>
        <w:spacing w:line="600" w:lineRule="exact"/>
        <w:ind w:firstLine="640" w:firstLineChars="200"/>
        <w:rPr>
          <w:rFonts w:ascii="仿宋" w:hAnsi="仿宋" w:eastAsia="仿宋"/>
          <w:color w:val="000000"/>
          <w:sz w:val="32"/>
          <w:szCs w:val="32"/>
        </w:rPr>
      </w:pPr>
      <w:r>
        <w:rPr>
          <w:rFonts w:ascii="仿宋" w:hAnsi="仿宋" w:eastAsia="仿宋"/>
          <w:color w:val="000000" w:themeColor="text1"/>
          <w:sz w:val="32"/>
          <w:szCs w:val="32"/>
        </w:rPr>
        <w:t>（三）</w:t>
      </w:r>
      <w:r>
        <w:rPr>
          <w:rFonts w:hint="eastAsia" w:ascii="仿宋" w:hAnsi="仿宋" w:eastAsia="仿宋"/>
          <w:bCs/>
          <w:color w:val="000000" w:themeColor="text1"/>
          <w:sz w:val="32"/>
          <w:szCs w:val="32"/>
        </w:rPr>
        <w:t>监督学校办学和管理</w:t>
      </w:r>
      <w:r>
        <w:rPr>
          <w:rFonts w:ascii="仿宋" w:hAnsi="仿宋" w:eastAsia="仿宋"/>
          <w:color w:val="000000" w:themeColor="text1"/>
          <w:sz w:val="32"/>
          <w:szCs w:val="32"/>
        </w:rPr>
        <w:t>，</w:t>
      </w:r>
      <w:r>
        <w:rPr>
          <w:rFonts w:ascii="仿宋" w:hAnsi="仿宋" w:eastAsia="仿宋"/>
          <w:color w:val="000000"/>
          <w:sz w:val="32"/>
          <w:szCs w:val="32"/>
        </w:rPr>
        <w:t xml:space="preserve">保证办学质量； </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（四）提供学校办学所需的各项条件和设施，并保证所需资金如期、足额到位；</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（五）举办者各方共同遵守《合作举办</w:t>
      </w:r>
      <w:r>
        <w:rPr>
          <w:rFonts w:hint="eastAsia" w:ascii="仿宋" w:hAnsi="仿宋" w:eastAsia="仿宋"/>
          <w:color w:val="000000"/>
          <w:kern w:val="0"/>
          <w:sz w:val="32"/>
          <w:szCs w:val="32"/>
        </w:rPr>
        <w:t>广州城市理工学院</w:t>
      </w:r>
      <w:r>
        <w:rPr>
          <w:rFonts w:ascii="仿宋" w:hAnsi="仿宋" w:eastAsia="仿宋"/>
          <w:color w:val="000000"/>
          <w:sz w:val="32"/>
          <w:szCs w:val="32"/>
        </w:rPr>
        <w:t>协议书》内容。</w:t>
      </w:r>
    </w:p>
    <w:p>
      <w:pPr>
        <w:spacing w:line="600" w:lineRule="exact"/>
        <w:jc w:val="center"/>
        <w:rPr>
          <w:rFonts w:ascii="黑体" w:hAnsi="黑体" w:eastAsia="黑体"/>
          <w:sz w:val="32"/>
          <w:szCs w:val="32"/>
        </w:rPr>
      </w:pPr>
      <w:bookmarkStart w:id="3" w:name="_Toc530470566"/>
      <w:r>
        <w:rPr>
          <w:rFonts w:hint="eastAsia" w:ascii="黑体" w:hAnsi="黑体" w:eastAsia="黑体"/>
          <w:kern w:val="44"/>
          <w:sz w:val="32"/>
          <w:szCs w:val="32"/>
        </w:rPr>
        <w:t>第三章  办学顶层设计</w:t>
      </w:r>
      <w:bookmarkEnd w:id="3"/>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第</w:t>
      </w:r>
      <w:r>
        <w:rPr>
          <w:rFonts w:hint="eastAsia" w:ascii="仿宋" w:hAnsi="仿宋" w:eastAsia="仿宋"/>
          <w:bCs/>
          <w:color w:val="000000" w:themeColor="text1"/>
          <w:sz w:val="32"/>
          <w:szCs w:val="32"/>
        </w:rPr>
        <w:t>九</w:t>
      </w:r>
      <w:r>
        <w:rPr>
          <w:rFonts w:hint="eastAsia" w:ascii="仿宋" w:hAnsi="仿宋" w:eastAsia="仿宋"/>
          <w:color w:val="000000" w:themeColor="text1"/>
          <w:sz w:val="32"/>
          <w:szCs w:val="32"/>
        </w:rPr>
        <w:t>条  学校办学宗旨：学校全面贯彻党的教育方针，培养服务国家、地方经济社会发展需要，品格高尚，学科专业基础扎实，实践能力强，学有所长，具有社会责任感和创新精神的高素质工程应用型、技术应用型、管理应用型人才，培养德智体美劳全面发展的社会主义建设者和接班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themeColor="text1"/>
          <w:sz w:val="32"/>
          <w:szCs w:val="32"/>
        </w:rPr>
        <w:t>第</w:t>
      </w:r>
      <w:r>
        <w:rPr>
          <w:rFonts w:hint="eastAsia" w:ascii="仿宋" w:hAnsi="仿宋" w:eastAsia="仿宋"/>
          <w:bCs/>
          <w:color w:val="000000" w:themeColor="text1"/>
          <w:sz w:val="32"/>
          <w:szCs w:val="32"/>
        </w:rPr>
        <w:t>十</w:t>
      </w:r>
      <w:r>
        <w:rPr>
          <w:rFonts w:hint="eastAsia" w:ascii="仿宋" w:hAnsi="仿宋" w:eastAsia="仿宋"/>
          <w:color w:val="000000" w:themeColor="text1"/>
          <w:sz w:val="32"/>
          <w:szCs w:val="32"/>
        </w:rPr>
        <w:t>条  学</w:t>
      </w:r>
      <w:r>
        <w:rPr>
          <w:rFonts w:hint="eastAsia" w:ascii="仿宋" w:hAnsi="仿宋" w:eastAsia="仿宋"/>
          <w:color w:val="000000"/>
          <w:sz w:val="32"/>
          <w:szCs w:val="32"/>
        </w:rPr>
        <w:t>校发展定位：以广东及粤港澳大湾区先进制造业、现代服务业、金融贸易、信息产业等对人才的需求为导向，以工科为主，多学科协调发展；以人为本，以教学为中心，科研和教学融合，着力培养应用型人才，办省内一流、国内知名的应用型大学。</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第十一条  学校办学层次：本科教育为主，努力创造条件开展研究生学历教育。</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第十二条  学校办学规模：学校计划全日制在校生规模25000人左右，具体办学规模以教育主管部门核定数为准。</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第十三条  学校业务范围：全日制高等学历教育、科学研究、短期培训、在职学历教育、港澳台学生培养、外国留学生培养等。</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第十四条  学校办学形式：全日制学历教育为主，涉及部分非全日制培训、研修。</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第十五条  学校学科门类：设置包括但不限于工学、经济、管理、文学、理学、艺术。</w:t>
      </w:r>
    </w:p>
    <w:p>
      <w:pPr>
        <w:spacing w:line="600" w:lineRule="exact"/>
        <w:ind w:firstLine="640" w:firstLineChars="200"/>
        <w:rPr>
          <w:rFonts w:ascii="仿宋" w:hAnsi="仿宋" w:eastAsia="仿宋" w:cs="仿宋_GB2312"/>
          <w:color w:val="000000"/>
          <w:sz w:val="32"/>
          <w:szCs w:val="32"/>
        </w:rPr>
      </w:pPr>
      <w:r>
        <w:rPr>
          <w:rFonts w:hint="eastAsia" w:ascii="仿宋" w:hAnsi="仿宋" w:eastAsia="仿宋"/>
          <w:color w:val="000000"/>
          <w:sz w:val="32"/>
          <w:szCs w:val="32"/>
        </w:rPr>
        <w:t xml:space="preserve">第十六条  学校以人才培养、科学研究、社会服务、文化传承为基本职能，面向社会自主办学，依法享有下列办学自主权：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（一）按照学校章程自主办学，不受任何组织和个人的非法干预；</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（二）制定学校发展规划并组织实施；</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（三）按照国家相关规定，设置和调整学科专业，优化学科专业结构；</w:t>
      </w:r>
    </w:p>
    <w:p>
      <w:pPr>
        <w:shd w:val="clear" w:color="auto" w:fill="FFFFFF"/>
        <w:adjustRightInd w:val="0"/>
        <w:snapToGrid w:val="0"/>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sz w:val="32"/>
          <w:szCs w:val="32"/>
        </w:rPr>
        <w:t>（四）根据社会需求和国家政策导向，</w:t>
      </w:r>
      <w:r>
        <w:rPr>
          <w:rFonts w:hint="eastAsia" w:ascii="仿宋" w:hAnsi="仿宋" w:eastAsia="仿宋"/>
          <w:color w:val="000000"/>
          <w:kern w:val="0"/>
          <w:sz w:val="32"/>
          <w:szCs w:val="32"/>
        </w:rPr>
        <w:t>根据业务主管部门核定的招生规模，制定招生方案，自主调节招生比例；</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（五）制定人才培养计划和组织实施教学活动，按章实施学生学籍管理；</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（六）根据国家和学校文件要求开展学生毕业资格与学位资格的认定，自主进行毕业文凭和学位证书的授予；</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（七）开展科学研究、技术创新和社会服务；</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 xml:space="preserve">（八）制定学校内设机构设置、人员配备方案并组织运行管理； </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（九）根据有关规定，自主进行干部任免与人才引进；</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（十）根据国家相关文件规定，自主开展专业技术职称的评定与聘任；</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（十一）根据国家有关规定，与境内外企业、科研机构、高校等机构开展教育、科技、文化的交流与合作；</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（十二）管理和使用学校资产及经费；</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（十三）依据法律、法规、规章和有关规定可以自主决定的其他重大事项。</w:t>
      </w:r>
    </w:p>
    <w:p>
      <w:pPr>
        <w:jc w:val="center"/>
        <w:rPr>
          <w:rFonts w:ascii="黑体" w:hAnsi="黑体" w:eastAsia="黑体"/>
          <w:kern w:val="0"/>
          <w:sz w:val="32"/>
          <w:szCs w:val="32"/>
        </w:rPr>
      </w:pPr>
      <w:bookmarkStart w:id="4" w:name="_Toc530470567"/>
      <w:r>
        <w:rPr>
          <w:rFonts w:hint="eastAsia" w:ascii="黑体" w:hAnsi="黑体" w:eastAsia="黑体"/>
          <w:kern w:val="0"/>
          <w:sz w:val="32"/>
          <w:szCs w:val="32"/>
        </w:rPr>
        <w:t>第四章  治理体系</w:t>
      </w:r>
      <w:bookmarkEnd w:id="4"/>
    </w:p>
    <w:p>
      <w:pPr>
        <w:jc w:val="center"/>
        <w:rPr>
          <w:rFonts w:ascii="楷体" w:hAnsi="楷体" w:eastAsia="楷体"/>
          <w:kern w:val="0"/>
          <w:sz w:val="32"/>
          <w:szCs w:val="32"/>
        </w:rPr>
      </w:pPr>
      <w:bookmarkStart w:id="5" w:name="_Toc530470568"/>
      <w:r>
        <w:rPr>
          <w:rFonts w:hint="eastAsia" w:ascii="楷体" w:hAnsi="楷体" w:eastAsia="楷体"/>
          <w:kern w:val="0"/>
          <w:sz w:val="32"/>
          <w:szCs w:val="32"/>
        </w:rPr>
        <w:t>第一节  领导与决策</w:t>
      </w:r>
      <w:bookmarkEnd w:id="5"/>
    </w:p>
    <w:p>
      <w:pPr>
        <w:jc w:val="center"/>
        <w:rPr>
          <w:rFonts w:ascii="仿宋" w:hAnsi="仿宋" w:eastAsia="仿宋"/>
          <w:kern w:val="0"/>
          <w:sz w:val="32"/>
          <w:szCs w:val="32"/>
        </w:rPr>
      </w:pPr>
      <w:bookmarkStart w:id="6" w:name="_Toc530470569"/>
      <w:r>
        <w:rPr>
          <w:rFonts w:hint="eastAsia" w:ascii="仿宋" w:hAnsi="仿宋" w:eastAsia="仿宋"/>
          <w:kern w:val="0"/>
          <w:sz w:val="32"/>
          <w:szCs w:val="32"/>
        </w:rPr>
        <w:t>董事会</w:t>
      </w:r>
      <w:bookmarkEnd w:id="6"/>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第十</w:t>
      </w:r>
      <w:r>
        <w:rPr>
          <w:rFonts w:hint="eastAsia" w:ascii="仿宋" w:hAnsi="仿宋" w:eastAsia="仿宋"/>
          <w:color w:val="000000"/>
          <w:sz w:val="32"/>
          <w:szCs w:val="32"/>
        </w:rPr>
        <w:t>七</w:t>
      </w:r>
      <w:r>
        <w:rPr>
          <w:rFonts w:hint="eastAsia" w:ascii="仿宋" w:hAnsi="仿宋" w:eastAsia="仿宋"/>
          <w:color w:val="000000"/>
          <w:kern w:val="0"/>
          <w:sz w:val="32"/>
          <w:szCs w:val="32"/>
        </w:rPr>
        <w:t>条  加强党的建设，坚持依法治校，实行民主管理。</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第十八条  董事会是学校决策机构，依照法律法规和本章程规定，领导学校工作，支持校长依法独立负责地行使职权。</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olor w:val="000000"/>
          <w:kern w:val="0"/>
          <w:sz w:val="32"/>
          <w:szCs w:val="32"/>
        </w:rPr>
        <w:t>第十九条  董事会由7人组成，</w:t>
      </w:r>
      <w:r>
        <w:rPr>
          <w:rFonts w:hint="eastAsia" w:ascii="仿宋" w:hAnsi="仿宋" w:eastAsia="仿宋" w:cs="仿宋_GB2312"/>
          <w:color w:val="000000"/>
          <w:kern w:val="0"/>
          <w:sz w:val="32"/>
          <w:szCs w:val="32"/>
        </w:rPr>
        <w:t>设董事长</w:t>
      </w:r>
      <w:r>
        <w:rPr>
          <w:rFonts w:ascii="仿宋" w:hAnsi="仿宋" w:eastAsia="仿宋" w:cs="仿宋_GB2312"/>
          <w:color w:val="000000"/>
          <w:kern w:val="0"/>
          <w:sz w:val="32"/>
          <w:szCs w:val="32"/>
        </w:rPr>
        <w:t>1</w:t>
      </w:r>
      <w:r>
        <w:rPr>
          <w:rFonts w:hint="eastAsia" w:ascii="仿宋" w:hAnsi="仿宋" w:eastAsia="仿宋" w:cs="仿宋_GB2312"/>
          <w:color w:val="000000"/>
          <w:kern w:val="0"/>
          <w:sz w:val="32"/>
          <w:szCs w:val="32"/>
        </w:rPr>
        <w:t>名</w:t>
      </w:r>
      <w:r>
        <w:rPr>
          <w:rFonts w:ascii="仿宋" w:hAnsi="仿宋" w:eastAsia="仿宋" w:cs="仿宋_GB2312"/>
          <w:color w:val="000000"/>
          <w:kern w:val="0"/>
          <w:sz w:val="32"/>
          <w:szCs w:val="32"/>
        </w:rPr>
        <w:t>,</w:t>
      </w:r>
    </w:p>
    <w:p>
      <w:pPr>
        <w:spacing w:line="600" w:lineRule="exact"/>
        <w:ind w:firstLine="640" w:firstLineChars="200"/>
        <w:rPr>
          <w:rFonts w:ascii="仿宋" w:hAnsi="仿宋" w:eastAsia="仿宋" w:cs="仿宋_GB2312"/>
          <w:color w:val="000000" w:themeColor="text1"/>
          <w:kern w:val="0"/>
          <w:sz w:val="32"/>
          <w:szCs w:val="32"/>
        </w:rPr>
      </w:pPr>
      <w:r>
        <w:rPr>
          <w:rFonts w:hint="eastAsia" w:ascii="仿宋" w:hAnsi="仿宋" w:eastAsia="仿宋" w:cs="仿宋_GB2312"/>
          <w:color w:val="000000"/>
          <w:kern w:val="0"/>
          <w:sz w:val="32"/>
          <w:szCs w:val="32"/>
        </w:rPr>
        <w:t>董事会</w:t>
      </w:r>
      <w:r>
        <w:rPr>
          <w:rFonts w:hint="eastAsia" w:ascii="仿宋" w:hAnsi="仿宋" w:eastAsia="仿宋"/>
          <w:color w:val="000000"/>
          <w:kern w:val="0"/>
          <w:sz w:val="32"/>
          <w:szCs w:val="32"/>
        </w:rPr>
        <w:t>由举办者代表、校长、党组织负责人、教职工代表等组成，其中</w:t>
      </w:r>
      <w:r>
        <w:rPr>
          <w:rFonts w:ascii="仿宋" w:hAnsi="仿宋" w:eastAsia="仿宋" w:cs="仿宋_GB2312"/>
          <w:color w:val="000000"/>
          <w:kern w:val="0"/>
          <w:sz w:val="32"/>
          <w:szCs w:val="32"/>
        </w:rPr>
        <w:t>1/3以上的董事应当具有5年以上高等教育</w:t>
      </w:r>
      <w:r>
        <w:rPr>
          <w:rFonts w:hint="eastAsia" w:ascii="仿宋" w:hAnsi="仿宋" w:eastAsia="仿宋" w:cs="仿宋_GB2312"/>
          <w:color w:val="000000"/>
          <w:kern w:val="0"/>
          <w:sz w:val="32"/>
          <w:szCs w:val="32"/>
        </w:rPr>
        <w:t>教学经验。董事会成员产生遵循国家相关教育法</w:t>
      </w:r>
      <w:r>
        <w:rPr>
          <w:rFonts w:hint="eastAsia" w:ascii="仿宋" w:hAnsi="仿宋" w:eastAsia="仿宋" w:cs="仿宋_GB2312"/>
          <w:color w:val="000000" w:themeColor="text1"/>
          <w:kern w:val="0"/>
          <w:sz w:val="32"/>
          <w:szCs w:val="32"/>
        </w:rPr>
        <w:t>律法规</w:t>
      </w:r>
      <w:r>
        <w:rPr>
          <w:rFonts w:hint="eastAsia" w:ascii="仿宋" w:hAnsi="仿宋" w:eastAsia="仿宋" w:cs="仿宋_GB2312"/>
          <w:bCs/>
          <w:color w:val="000000" w:themeColor="text1"/>
          <w:kern w:val="0"/>
          <w:sz w:val="32"/>
          <w:szCs w:val="32"/>
        </w:rPr>
        <w:t>，名单报审批机关备</w:t>
      </w:r>
      <w:r>
        <w:rPr>
          <w:rFonts w:hint="eastAsia" w:ascii="仿宋" w:hAnsi="仿宋" w:eastAsia="仿宋" w:cs="仿宋_GB2312"/>
          <w:color w:val="000000" w:themeColor="text1"/>
          <w:kern w:val="0"/>
          <w:sz w:val="32"/>
          <w:szCs w:val="32"/>
        </w:rPr>
        <w:t>。</w:t>
      </w:r>
    </w:p>
    <w:p>
      <w:pPr>
        <w:spacing w:line="600" w:lineRule="exact"/>
        <w:ind w:firstLine="640" w:firstLineChars="200"/>
        <w:rPr>
          <w:rFonts w:ascii="仿宋" w:hAnsi="仿宋" w:eastAsia="仿宋" w:cs="仿宋_GB2312"/>
          <w:color w:val="000000" w:themeColor="text1"/>
          <w:kern w:val="0"/>
          <w:sz w:val="32"/>
          <w:szCs w:val="32"/>
        </w:rPr>
      </w:pPr>
      <w:r>
        <w:rPr>
          <w:rFonts w:hint="eastAsia" w:ascii="仿宋" w:hAnsi="仿宋" w:eastAsia="仿宋" w:cs="仿宋_GB2312"/>
          <w:bCs/>
          <w:color w:val="000000" w:themeColor="text1"/>
          <w:kern w:val="0"/>
          <w:sz w:val="32"/>
          <w:szCs w:val="32"/>
        </w:rPr>
        <w:t xml:space="preserve">第二十条  </w:t>
      </w:r>
      <w:r>
        <w:rPr>
          <w:rFonts w:hint="eastAsia" w:ascii="仿宋" w:hAnsi="仿宋" w:eastAsia="仿宋" w:cs="仿宋_GB2312"/>
          <w:color w:val="000000" w:themeColor="text1"/>
          <w:kern w:val="0"/>
          <w:sz w:val="32"/>
          <w:szCs w:val="32"/>
        </w:rPr>
        <w:t>案</w:t>
      </w:r>
      <w:r>
        <w:rPr>
          <w:rFonts w:ascii="仿宋" w:hAnsi="仿宋" w:eastAsia="仿宋" w:cs="仿宋_GB2312"/>
          <w:color w:val="000000" w:themeColor="text1"/>
          <w:kern w:val="0"/>
          <w:sz w:val="32"/>
          <w:szCs w:val="32"/>
        </w:rPr>
        <w:t>董事每届任期4年，任期届满，可以连任。任期内举办者各方因工作人事安排变化需要调整人选时，应以公文形式提前一个月通知各方，</w:t>
      </w:r>
      <w:r>
        <w:rPr>
          <w:rFonts w:hint="eastAsia" w:ascii="仿宋" w:hAnsi="仿宋" w:eastAsia="仿宋" w:cs="仿宋_GB2312"/>
          <w:bCs/>
          <w:color w:val="000000" w:themeColor="text1"/>
          <w:kern w:val="0"/>
          <w:sz w:val="32"/>
          <w:szCs w:val="32"/>
        </w:rPr>
        <w:t>经董事会选举程序确认，</w:t>
      </w:r>
      <w:r>
        <w:rPr>
          <w:rFonts w:ascii="仿宋" w:hAnsi="仿宋" w:eastAsia="仿宋" w:cs="仿宋_GB2312"/>
          <w:color w:val="000000" w:themeColor="text1"/>
          <w:kern w:val="0"/>
          <w:sz w:val="32"/>
          <w:szCs w:val="32"/>
        </w:rPr>
        <w:t>并报</w:t>
      </w:r>
      <w:r>
        <w:rPr>
          <w:rFonts w:hint="eastAsia" w:ascii="仿宋" w:hAnsi="仿宋" w:eastAsia="仿宋" w:cs="仿宋_GB2312"/>
          <w:bCs/>
          <w:color w:val="000000" w:themeColor="text1"/>
          <w:kern w:val="0"/>
          <w:sz w:val="32"/>
          <w:szCs w:val="32"/>
        </w:rPr>
        <w:t>审批</w:t>
      </w:r>
      <w:r>
        <w:rPr>
          <w:rFonts w:ascii="仿宋" w:hAnsi="仿宋" w:eastAsia="仿宋" w:cs="仿宋_GB2312"/>
          <w:color w:val="000000" w:themeColor="text1"/>
          <w:kern w:val="0"/>
          <w:sz w:val="32"/>
          <w:szCs w:val="32"/>
        </w:rPr>
        <w:t>机关备案。</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第二十</w:t>
      </w:r>
      <w:r>
        <w:rPr>
          <w:rFonts w:hint="eastAsia" w:ascii="仿宋" w:hAnsi="仿宋" w:eastAsia="仿宋" w:cs="仿宋_GB2312"/>
          <w:bCs/>
          <w:color w:val="000000"/>
          <w:kern w:val="0"/>
          <w:sz w:val="32"/>
          <w:szCs w:val="32"/>
        </w:rPr>
        <w:t>一</w:t>
      </w:r>
      <w:r>
        <w:rPr>
          <w:rFonts w:hint="eastAsia" w:ascii="仿宋" w:hAnsi="仿宋" w:eastAsia="仿宋" w:cs="仿宋_GB2312"/>
          <w:color w:val="000000"/>
          <w:kern w:val="0"/>
          <w:sz w:val="32"/>
          <w:szCs w:val="32"/>
        </w:rPr>
        <w:t>条  董事的权利和义务：</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（一）听取学校的工作报告，对学校工作进行评议，提出改进学校工作的意见和建议</w:t>
      </w:r>
      <w:r>
        <w:rPr>
          <w:rFonts w:ascii="仿宋" w:hAnsi="仿宋" w:eastAsia="仿宋" w:cs="仿宋_GB2312"/>
          <w:color w:val="000000"/>
          <w:kern w:val="0"/>
          <w:sz w:val="32"/>
          <w:szCs w:val="32"/>
        </w:rPr>
        <w:t>;</w:t>
      </w:r>
    </w:p>
    <w:p>
      <w:pPr>
        <w:spacing w:line="600" w:lineRule="exact"/>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rPr>
        <w:t xml:space="preserve">（二）对学校的办学方向、培养目标、专业设置、社会对人才的需求、体制改革和其他重大决策及董事单位之间的合作事项进行监督、指导和咨询; </w:t>
      </w:r>
    </w:p>
    <w:p>
      <w:pPr>
        <w:spacing w:line="600" w:lineRule="exact"/>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rPr>
        <w:t xml:space="preserve">（三）参与研究学校的发展规划，积极推进规划的实施; </w:t>
      </w:r>
    </w:p>
    <w:p>
      <w:pPr>
        <w:spacing w:line="600" w:lineRule="exact"/>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rPr>
        <w:t xml:space="preserve">（四）审议学校的预算、决算; </w:t>
      </w:r>
    </w:p>
    <w:p>
      <w:pPr>
        <w:spacing w:line="600" w:lineRule="exact"/>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rPr>
        <w:t xml:space="preserve">（五）参与学校大型基建项目及其他重要工程的咨询、审议; </w:t>
      </w:r>
    </w:p>
    <w:p>
      <w:pPr>
        <w:spacing w:line="600" w:lineRule="exact"/>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rPr>
        <w:t xml:space="preserve">（六）通过多种形式和途径向国内外宣传学校，扩大学校影响。同时，致力于加强同社会各界的交往和联系，吸引更多的社会力量支持学校的事业; </w:t>
      </w:r>
    </w:p>
    <w:p>
      <w:pPr>
        <w:spacing w:line="600" w:lineRule="exact"/>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rPr>
        <w:t xml:space="preserve">（七）为学校筹集经费、物资或其他方面的支持; </w:t>
      </w:r>
    </w:p>
    <w:p>
      <w:pPr>
        <w:spacing w:line="600" w:lineRule="exact"/>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rPr>
        <w:t>（八）</w:t>
      </w:r>
      <w:r>
        <w:rPr>
          <w:rFonts w:hint="eastAsia" w:ascii="仿宋" w:hAnsi="仿宋" w:eastAsia="仿宋" w:cs="仿宋_GB2312"/>
          <w:color w:val="000000"/>
          <w:kern w:val="0"/>
          <w:sz w:val="32"/>
          <w:szCs w:val="32"/>
        </w:rPr>
        <w:t>为</w:t>
      </w:r>
      <w:r>
        <w:rPr>
          <w:rFonts w:ascii="仿宋" w:hAnsi="仿宋" w:eastAsia="仿宋" w:cs="仿宋_GB2312"/>
          <w:color w:val="000000"/>
          <w:kern w:val="0"/>
          <w:sz w:val="32"/>
          <w:szCs w:val="32"/>
        </w:rPr>
        <w:t>学校的发展提供决策咨询。</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第二十</w:t>
      </w:r>
      <w:r>
        <w:rPr>
          <w:rFonts w:hint="eastAsia" w:ascii="仿宋" w:hAnsi="仿宋" w:eastAsia="仿宋" w:cs="仿宋_GB2312"/>
          <w:color w:val="000000"/>
          <w:kern w:val="0"/>
          <w:sz w:val="32"/>
          <w:szCs w:val="32"/>
        </w:rPr>
        <w:t>二</w:t>
      </w:r>
      <w:r>
        <w:rPr>
          <w:rFonts w:hint="eastAsia" w:ascii="仿宋" w:hAnsi="仿宋" w:eastAsia="仿宋"/>
          <w:color w:val="000000"/>
          <w:kern w:val="0"/>
          <w:sz w:val="32"/>
          <w:szCs w:val="32"/>
        </w:rPr>
        <w:t>条  董事会行使下列职权：</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（一）聘任和解聘校长；</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（二）修改学校章程和制定学校的规章制度；</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（三）制定发展规划，批准年度工作计划；</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（四）筹集办学经费，审核预算、决算；</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（五）决定教职工的编制定额和工资标准；</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（六）决定学校的分立、合并、终止；</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（七）决定其他重大事项。</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第二十三条  董事长行使下列职权：</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（一）召集和主持董事会会议；</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（二）检查董事会决议的实施情况；</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（三）代表学校签署有关文件；</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（四）法律、法规和学校章程规定的其他权利。</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bCs/>
          <w:color w:val="000000"/>
          <w:kern w:val="0"/>
          <w:sz w:val="32"/>
          <w:szCs w:val="32"/>
        </w:rPr>
        <w:t>第二十</w:t>
      </w:r>
      <w:r>
        <w:rPr>
          <w:rFonts w:hint="eastAsia" w:ascii="仿宋" w:hAnsi="仿宋" w:eastAsia="仿宋"/>
          <w:color w:val="000000"/>
          <w:kern w:val="0"/>
          <w:sz w:val="32"/>
          <w:szCs w:val="32"/>
        </w:rPr>
        <w:t>四</w:t>
      </w:r>
      <w:r>
        <w:rPr>
          <w:rFonts w:hint="eastAsia" w:ascii="仿宋" w:hAnsi="仿宋" w:eastAsia="仿宋" w:cs="仿宋_GB2312"/>
          <w:bCs/>
          <w:color w:val="000000"/>
          <w:kern w:val="0"/>
          <w:sz w:val="32"/>
          <w:szCs w:val="32"/>
        </w:rPr>
        <w:t>条</w:t>
      </w:r>
      <w:r>
        <w:rPr>
          <w:rFonts w:hint="eastAsia" w:ascii="仿宋" w:hAnsi="仿宋" w:eastAsia="仿宋" w:cs="仿宋_GB2312"/>
          <w:color w:val="000000"/>
          <w:kern w:val="0"/>
          <w:sz w:val="32"/>
          <w:szCs w:val="32"/>
        </w:rPr>
        <w:t xml:space="preserve">  </w:t>
      </w:r>
      <w:r>
        <w:rPr>
          <w:rFonts w:ascii="仿宋" w:hAnsi="仿宋" w:eastAsia="仿宋" w:cs="仿宋_GB2312"/>
          <w:color w:val="000000"/>
          <w:kern w:val="0"/>
          <w:sz w:val="32"/>
          <w:szCs w:val="32"/>
        </w:rPr>
        <w:t>董事会通过召开会议行使职权。</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董事会议事规则：</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（一）董事会例会每半年举行一次；特殊情况，董事长或</w:t>
      </w:r>
      <w:r>
        <w:rPr>
          <w:rFonts w:ascii="仿宋" w:hAnsi="仿宋" w:eastAsia="仿宋"/>
          <w:color w:val="000000"/>
          <w:kern w:val="0"/>
          <w:sz w:val="32"/>
          <w:szCs w:val="32"/>
        </w:rPr>
        <w:t>3/7</w:t>
      </w:r>
      <w:r>
        <w:rPr>
          <w:rFonts w:hint="eastAsia" w:ascii="仿宋" w:hAnsi="仿宋" w:eastAsia="仿宋"/>
          <w:color w:val="000000"/>
          <w:kern w:val="0"/>
          <w:sz w:val="32"/>
          <w:szCs w:val="32"/>
        </w:rPr>
        <w:t>以上（含</w:t>
      </w:r>
      <w:r>
        <w:rPr>
          <w:rFonts w:ascii="仿宋" w:hAnsi="仿宋" w:eastAsia="仿宋"/>
          <w:color w:val="000000"/>
          <w:kern w:val="0"/>
          <w:sz w:val="32"/>
          <w:szCs w:val="32"/>
        </w:rPr>
        <w:t>3/7</w:t>
      </w:r>
      <w:r>
        <w:rPr>
          <w:rFonts w:hint="eastAsia" w:ascii="仿宋" w:hAnsi="仿宋" w:eastAsia="仿宋"/>
          <w:color w:val="000000"/>
          <w:kern w:val="0"/>
          <w:sz w:val="32"/>
          <w:szCs w:val="32"/>
        </w:rPr>
        <w:t>）董事提议，可以召开临时会议。</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（二）董事会会议应由</w:t>
      </w:r>
      <w:r>
        <w:rPr>
          <w:rFonts w:ascii="仿宋" w:hAnsi="仿宋" w:eastAsia="仿宋"/>
          <w:color w:val="000000"/>
          <w:kern w:val="0"/>
          <w:sz w:val="32"/>
          <w:szCs w:val="32"/>
        </w:rPr>
        <w:t>6/7</w:t>
      </w:r>
      <w:r>
        <w:rPr>
          <w:rFonts w:hint="eastAsia" w:ascii="仿宋" w:hAnsi="仿宋" w:eastAsia="仿宋"/>
          <w:color w:val="000000"/>
          <w:kern w:val="0"/>
          <w:sz w:val="32"/>
          <w:szCs w:val="32"/>
        </w:rPr>
        <w:t>（含</w:t>
      </w:r>
      <w:r>
        <w:rPr>
          <w:rFonts w:ascii="仿宋" w:hAnsi="仿宋" w:eastAsia="仿宋"/>
          <w:color w:val="000000"/>
          <w:kern w:val="0"/>
          <w:sz w:val="32"/>
          <w:szCs w:val="32"/>
        </w:rPr>
        <w:t>6/7</w:t>
      </w:r>
      <w:r>
        <w:rPr>
          <w:rFonts w:hint="eastAsia" w:ascii="仿宋" w:hAnsi="仿宋" w:eastAsia="仿宋"/>
          <w:color w:val="000000"/>
          <w:kern w:val="0"/>
          <w:sz w:val="32"/>
          <w:szCs w:val="32"/>
        </w:rPr>
        <w:t>）以上的董事现场出席方可举行，董事会会议实行一人一票制，人数不够</w:t>
      </w:r>
      <w:r>
        <w:rPr>
          <w:rFonts w:ascii="仿宋" w:hAnsi="仿宋" w:eastAsia="仿宋"/>
          <w:color w:val="000000"/>
          <w:kern w:val="0"/>
          <w:sz w:val="32"/>
          <w:szCs w:val="32"/>
        </w:rPr>
        <w:t>6/7</w:t>
      </w:r>
      <w:r>
        <w:rPr>
          <w:rFonts w:hint="eastAsia" w:ascii="仿宋" w:hAnsi="仿宋" w:eastAsia="仿宋"/>
          <w:color w:val="000000"/>
          <w:kern w:val="0"/>
          <w:sz w:val="32"/>
          <w:szCs w:val="32"/>
        </w:rPr>
        <w:t>的董事会会议的决定无效。</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olor w:val="000000"/>
          <w:kern w:val="0"/>
          <w:sz w:val="32"/>
          <w:szCs w:val="32"/>
        </w:rPr>
        <w:t>（三）董事会作出下列决议</w:t>
      </w:r>
      <w:r>
        <w:rPr>
          <w:rFonts w:ascii="仿宋" w:hAnsi="仿宋" w:eastAsia="仿宋"/>
          <w:color w:val="000000"/>
          <w:kern w:val="0"/>
          <w:sz w:val="32"/>
          <w:szCs w:val="32"/>
        </w:rPr>
        <w:t>,</w:t>
      </w:r>
      <w:r>
        <w:rPr>
          <w:rFonts w:hint="eastAsia" w:ascii="仿宋" w:hAnsi="仿宋" w:eastAsia="仿宋"/>
          <w:color w:val="000000"/>
          <w:kern w:val="0"/>
          <w:sz w:val="32"/>
          <w:szCs w:val="32"/>
        </w:rPr>
        <w:t>必须经全体董事的</w:t>
      </w:r>
      <w:r>
        <w:rPr>
          <w:rFonts w:ascii="仿宋" w:hAnsi="仿宋" w:eastAsia="仿宋"/>
          <w:color w:val="000000"/>
          <w:kern w:val="0"/>
          <w:sz w:val="32"/>
          <w:szCs w:val="32"/>
        </w:rPr>
        <w:t>6/7</w:t>
      </w:r>
      <w:r>
        <w:rPr>
          <w:rFonts w:hint="eastAsia" w:ascii="仿宋" w:hAnsi="仿宋" w:eastAsia="仿宋"/>
          <w:color w:val="000000"/>
          <w:kern w:val="0"/>
          <w:sz w:val="32"/>
          <w:szCs w:val="32"/>
        </w:rPr>
        <w:t>以上通过。</w:t>
      </w:r>
    </w:p>
    <w:p>
      <w:pPr>
        <w:spacing w:line="600" w:lineRule="exact"/>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rPr>
        <w:t>1.变更举办者；</w:t>
      </w:r>
    </w:p>
    <w:p>
      <w:pPr>
        <w:spacing w:line="600" w:lineRule="exact"/>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rPr>
        <w:t>2.聘任、解聘校长；</w:t>
      </w:r>
    </w:p>
    <w:p>
      <w:pPr>
        <w:spacing w:line="600" w:lineRule="exact"/>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rPr>
        <w:t>3.修改学校章程；</w:t>
      </w:r>
    </w:p>
    <w:p>
      <w:pPr>
        <w:spacing w:line="600" w:lineRule="exact"/>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rPr>
        <w:t>4.制定发展规划；</w:t>
      </w:r>
    </w:p>
    <w:p>
      <w:pPr>
        <w:spacing w:line="600" w:lineRule="exact"/>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rPr>
        <w:t>5.审核预算、决算；</w:t>
      </w:r>
    </w:p>
    <w:p>
      <w:pPr>
        <w:spacing w:line="600" w:lineRule="exact"/>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rPr>
        <w:t>6.决定学校的分立、合并、终止；</w:t>
      </w:r>
    </w:p>
    <w:p>
      <w:pPr>
        <w:spacing w:line="600" w:lineRule="exact"/>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rPr>
        <w:t>7.</w:t>
      </w:r>
      <w:r>
        <w:rPr>
          <w:rFonts w:hint="eastAsia" w:ascii="仿宋" w:hAnsi="仿宋" w:eastAsia="仿宋" w:cs="仿宋_GB2312"/>
          <w:color w:val="000000"/>
          <w:kern w:val="0"/>
          <w:sz w:val="32"/>
          <w:szCs w:val="32"/>
        </w:rPr>
        <w:t>董事会全体成员的</w:t>
      </w:r>
      <w:r>
        <w:rPr>
          <w:rFonts w:ascii="仿宋" w:hAnsi="仿宋" w:eastAsia="仿宋" w:cs="仿宋_GB2312"/>
          <w:color w:val="000000"/>
          <w:kern w:val="0"/>
          <w:sz w:val="32"/>
          <w:szCs w:val="32"/>
        </w:rPr>
        <w:t>6/7</w:t>
      </w:r>
      <w:r>
        <w:rPr>
          <w:rFonts w:hint="eastAsia" w:ascii="仿宋" w:hAnsi="仿宋" w:eastAsia="仿宋" w:cs="仿宋_GB2312"/>
          <w:color w:val="000000"/>
          <w:kern w:val="0"/>
          <w:sz w:val="32"/>
          <w:szCs w:val="32"/>
        </w:rPr>
        <w:t>（</w:t>
      </w:r>
      <w:r>
        <w:rPr>
          <w:rFonts w:hint="eastAsia" w:ascii="仿宋" w:hAnsi="仿宋" w:eastAsia="仿宋"/>
          <w:color w:val="000000"/>
          <w:kern w:val="0"/>
          <w:sz w:val="32"/>
          <w:szCs w:val="32"/>
        </w:rPr>
        <w:t>含</w:t>
      </w:r>
      <w:r>
        <w:rPr>
          <w:rFonts w:ascii="仿宋" w:hAnsi="仿宋" w:eastAsia="仿宋"/>
          <w:color w:val="000000"/>
          <w:kern w:val="0"/>
          <w:sz w:val="32"/>
          <w:szCs w:val="32"/>
        </w:rPr>
        <w:t>6/7</w:t>
      </w:r>
      <w:r>
        <w:rPr>
          <w:rFonts w:hint="eastAsia" w:ascii="仿宋" w:hAnsi="仿宋" w:eastAsia="仿宋" w:cs="仿宋_GB2312"/>
          <w:color w:val="000000"/>
          <w:kern w:val="0"/>
          <w:sz w:val="32"/>
          <w:szCs w:val="32"/>
        </w:rPr>
        <w:t>）以上认为重大的其他事项。</w:t>
      </w:r>
    </w:p>
    <w:p>
      <w:pPr>
        <w:spacing w:line="600" w:lineRule="exact"/>
        <w:ind w:firstLine="640" w:firstLineChars="200"/>
        <w:rPr>
          <w:rFonts w:ascii="仿宋" w:hAnsi="仿宋" w:eastAsia="仿宋" w:cs="仿宋_GB2312"/>
          <w:strike/>
          <w:color w:val="000000"/>
          <w:kern w:val="0"/>
          <w:sz w:val="32"/>
          <w:szCs w:val="32"/>
        </w:rPr>
      </w:pPr>
      <w:r>
        <w:rPr>
          <w:rFonts w:hint="eastAsia" w:ascii="仿宋" w:hAnsi="仿宋" w:eastAsia="仿宋" w:cs="仿宋_GB2312"/>
          <w:color w:val="000000"/>
          <w:kern w:val="0"/>
          <w:sz w:val="32"/>
          <w:szCs w:val="32"/>
        </w:rPr>
        <w:t>（四）召开董事会会议，应于会议召开十日前将会议的时间、地点、内容等一并通知董事。</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olor w:val="000000"/>
          <w:kern w:val="0"/>
          <w:sz w:val="32"/>
          <w:szCs w:val="32"/>
        </w:rPr>
        <w:t>（五）</w:t>
      </w:r>
      <w:r>
        <w:rPr>
          <w:rFonts w:hint="eastAsia" w:ascii="仿宋" w:hAnsi="仿宋" w:eastAsia="仿宋" w:cs="仿宋_GB2312"/>
          <w:color w:val="000000"/>
          <w:kern w:val="0"/>
          <w:sz w:val="32"/>
          <w:szCs w:val="32"/>
        </w:rPr>
        <w:t>董事会会议对所议事项应作会议纪要，出席会议的董事须在会议记录上签名。董事对董事会的决议承担责任。</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涉及学校发展规划、重要改革、人事安排等重大事项，学校党委应参与讨论研究，董事会在作出决定前，应征得学校党委同意。</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董事会会议纪要由董事长指定相关管理部门存档保管。</w:t>
      </w:r>
    </w:p>
    <w:p>
      <w:pPr>
        <w:jc w:val="center"/>
        <w:rPr>
          <w:rFonts w:ascii="仿宋" w:hAnsi="仿宋" w:eastAsia="仿宋"/>
          <w:kern w:val="0"/>
          <w:sz w:val="32"/>
          <w:szCs w:val="32"/>
        </w:rPr>
      </w:pPr>
      <w:bookmarkStart w:id="7" w:name="_Toc530470570"/>
      <w:r>
        <w:rPr>
          <w:rFonts w:hint="eastAsia" w:ascii="仿宋" w:hAnsi="仿宋" w:eastAsia="仿宋"/>
          <w:kern w:val="0"/>
          <w:sz w:val="32"/>
          <w:szCs w:val="32"/>
        </w:rPr>
        <w:t>校  长</w:t>
      </w:r>
      <w:bookmarkEnd w:id="7"/>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第二十</w:t>
      </w:r>
      <w:r>
        <w:rPr>
          <w:rFonts w:hint="eastAsia" w:ascii="仿宋" w:hAnsi="仿宋" w:eastAsia="仿宋" w:cs="仿宋_GB2312"/>
          <w:bCs/>
          <w:color w:val="000000"/>
          <w:kern w:val="0"/>
          <w:sz w:val="32"/>
          <w:szCs w:val="32"/>
        </w:rPr>
        <w:t>五</w:t>
      </w:r>
      <w:r>
        <w:rPr>
          <w:rFonts w:hint="eastAsia" w:ascii="仿宋" w:hAnsi="仿宋" w:eastAsia="仿宋"/>
          <w:color w:val="000000"/>
          <w:kern w:val="0"/>
          <w:sz w:val="32"/>
          <w:szCs w:val="32"/>
        </w:rPr>
        <w:t>条  学校实行董事会领导下的校长负责制，校长由董事会聘任，对董事会负责，负责学校的教育教学和行政管理工作。</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第二十六条  校长依法依章行使下列职权：</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（一）执行学校董事会的决定；</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（二）实施发展规划，拟订年度工作计划、财务预算和学校规章制度并组织实施；</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（三）聘任和解聘学校工作人员，实施奖惩；</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（四）组织教育教学、科学研究、社会服务等办学活动，保证教育教学质量；</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（五）负责学校日常管理工作；</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（六）学校董事会的其他授权。</w:t>
      </w:r>
    </w:p>
    <w:p>
      <w:pPr>
        <w:pStyle w:val="7"/>
        <w:spacing w:line="600" w:lineRule="exact"/>
        <w:ind w:firstLine="640" w:firstLineChars="200"/>
        <w:rPr>
          <w:rFonts w:ascii="仿宋" w:hAnsi="仿宋" w:eastAsia="仿宋"/>
          <w:kern w:val="0"/>
          <w:sz w:val="32"/>
          <w:szCs w:val="32"/>
        </w:rPr>
      </w:pPr>
      <w:r>
        <w:rPr>
          <w:rFonts w:hint="eastAsia" w:ascii="仿宋" w:hAnsi="仿宋" w:eastAsia="仿宋"/>
          <w:color w:val="000000"/>
          <w:kern w:val="0"/>
          <w:sz w:val="32"/>
          <w:szCs w:val="32"/>
        </w:rPr>
        <w:t>第二十七条  校长办公会会议根据学校董事会决议，研究解决学校日常管理工作中的重大问题，校长办公会议成员为：校长、副校长。其他人员经校长同意可列席。</w:t>
      </w:r>
      <w:r>
        <w:rPr>
          <w:rFonts w:hint="eastAsia" w:ascii="仿宋" w:hAnsi="仿宋" w:eastAsia="仿宋"/>
          <w:kern w:val="0"/>
          <w:sz w:val="32"/>
          <w:szCs w:val="32"/>
        </w:rPr>
        <w:t>校长办公会议由校长召集或主持，校长因故不能参加时，由常务副校长或校长指定的副校长主持。</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其议事范围包括：</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（一）传达上级关于教育改革和发展的重要文件或会议精神，研究、讨论贯彻措施；</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（二）研究审议学校建设与发展规划，审定专业设置和调整计划；</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（三）研究审定学校的行政机构设置与调整；</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（四）审议人才引进和培养计划，审批学校人事招聘与干部任免；</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（五）审议学校年度财务预决算，审议建设工程项目的资金投入、预算外较大额度资金的使用等重大问题；</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（六）审定重要的科研项目及实施计划；</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（七）研究学校办学规模、招生计划、收费标准、毕业生就业方案；</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（八）审议校园总体建设规划和环境建设方案；</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（九）听取学校各部门（二级学院）重要事项的汇报，并就请示的有关问题作出决定；</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（十）审议和审定以学校名义发布的涉及学校发展、行政工作的政策性文件，以及以学校名义上报主管部门的重要文件；</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（十一）审定教职工职称评议与职务聘任和学校有关奖惩，讨论决定各种奖励申报中的重要问题；</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（十二）通报和交流工作；</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（十三）研究必须由校长办公会议处理的其他工作和突发事件。</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校长办公会会议坚持科学决策、民主决策、依法决策。校长办公会会议上形成的重大决议必须报学校董事会审定的，须待学校董事会审定通过后正式执行。</w:t>
      </w:r>
    </w:p>
    <w:p>
      <w:pPr>
        <w:jc w:val="center"/>
        <w:rPr>
          <w:rFonts w:ascii="楷体" w:hAnsi="楷体" w:eastAsia="楷体"/>
          <w:kern w:val="0"/>
          <w:sz w:val="32"/>
          <w:szCs w:val="32"/>
        </w:rPr>
      </w:pPr>
      <w:bookmarkStart w:id="8" w:name="_Toc530470571"/>
      <w:r>
        <w:rPr>
          <w:rFonts w:hint="eastAsia" w:ascii="楷体" w:hAnsi="楷体" w:eastAsia="楷体"/>
          <w:kern w:val="0"/>
          <w:sz w:val="32"/>
          <w:szCs w:val="32"/>
        </w:rPr>
        <w:t>第二节  党的组织</w:t>
      </w:r>
      <w:bookmarkEnd w:id="8"/>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bCs/>
          <w:color w:val="000000"/>
          <w:kern w:val="0"/>
          <w:sz w:val="32"/>
          <w:szCs w:val="32"/>
        </w:rPr>
        <w:t>第二十</w:t>
      </w:r>
      <w:r>
        <w:rPr>
          <w:rFonts w:hint="eastAsia" w:ascii="仿宋" w:hAnsi="仿宋" w:eastAsia="仿宋"/>
          <w:color w:val="000000"/>
          <w:kern w:val="0"/>
          <w:sz w:val="32"/>
          <w:szCs w:val="32"/>
        </w:rPr>
        <w:t>八</w:t>
      </w:r>
      <w:r>
        <w:rPr>
          <w:rFonts w:hint="eastAsia" w:ascii="仿宋" w:hAnsi="仿宋" w:eastAsia="仿宋" w:cs="仿宋_GB2312"/>
          <w:bCs/>
          <w:color w:val="000000"/>
          <w:kern w:val="0"/>
          <w:sz w:val="32"/>
          <w:szCs w:val="32"/>
        </w:rPr>
        <w:t xml:space="preserve">条  </w:t>
      </w:r>
      <w:r>
        <w:rPr>
          <w:rFonts w:hint="eastAsia" w:ascii="仿宋" w:hAnsi="仿宋" w:eastAsia="仿宋"/>
          <w:color w:val="000000"/>
          <w:kern w:val="0"/>
          <w:sz w:val="32"/>
          <w:szCs w:val="32"/>
        </w:rPr>
        <w:t>学校</w:t>
      </w:r>
      <w:r>
        <w:rPr>
          <w:rFonts w:hint="eastAsia" w:ascii="仿宋" w:hAnsi="仿宋" w:eastAsia="仿宋" w:cs="仿宋_GB2312"/>
          <w:color w:val="000000"/>
          <w:kern w:val="0"/>
          <w:sz w:val="32"/>
          <w:szCs w:val="32"/>
        </w:rPr>
        <w:t>依规设立中共</w:t>
      </w:r>
      <w:r>
        <w:rPr>
          <w:rFonts w:hint="eastAsia" w:ascii="仿宋" w:hAnsi="仿宋" w:eastAsia="仿宋"/>
          <w:color w:val="000000"/>
          <w:kern w:val="0"/>
          <w:sz w:val="32"/>
          <w:szCs w:val="32"/>
        </w:rPr>
        <w:t>广州城市理工学院</w:t>
      </w:r>
      <w:r>
        <w:rPr>
          <w:rFonts w:hint="eastAsia" w:ascii="仿宋" w:hAnsi="仿宋" w:eastAsia="仿宋" w:cs="仿宋_GB2312"/>
          <w:color w:val="000000"/>
          <w:kern w:val="0"/>
          <w:sz w:val="32"/>
          <w:szCs w:val="32"/>
        </w:rPr>
        <w:t>委员会</w:t>
      </w:r>
      <w:r>
        <w:rPr>
          <w:rFonts w:hint="eastAsia" w:ascii="仿宋" w:hAnsi="仿宋" w:eastAsia="仿宋"/>
          <w:color w:val="000000"/>
          <w:kern w:val="0"/>
          <w:sz w:val="32"/>
          <w:szCs w:val="32"/>
        </w:rPr>
        <w:t>（以下简称学校党委）</w:t>
      </w:r>
      <w:r>
        <w:rPr>
          <w:rFonts w:hint="eastAsia" w:ascii="仿宋" w:hAnsi="仿宋" w:eastAsia="仿宋" w:cs="仿宋_GB2312"/>
          <w:color w:val="000000"/>
          <w:kern w:val="0"/>
          <w:sz w:val="32"/>
          <w:szCs w:val="32"/>
        </w:rPr>
        <w:t>，</w:t>
      </w:r>
      <w:r>
        <w:rPr>
          <w:rFonts w:hint="eastAsia" w:ascii="仿宋" w:hAnsi="仿宋" w:eastAsia="仿宋"/>
          <w:color w:val="000000"/>
          <w:kern w:val="0"/>
          <w:sz w:val="32"/>
          <w:szCs w:val="32"/>
        </w:rPr>
        <w:t>学校党委</w:t>
      </w:r>
      <w:r>
        <w:rPr>
          <w:rFonts w:hint="eastAsia" w:ascii="仿宋" w:hAnsi="仿宋" w:eastAsia="仿宋" w:cs="仿宋_GB2312"/>
          <w:color w:val="000000"/>
          <w:kern w:val="0"/>
          <w:sz w:val="32"/>
          <w:szCs w:val="32"/>
        </w:rPr>
        <w:t>按照党章开展活动。发挥党的领导作用</w:t>
      </w:r>
      <w:r>
        <w:rPr>
          <w:rFonts w:hint="eastAsia" w:ascii="仿宋" w:hAnsi="仿宋" w:eastAsia="仿宋"/>
          <w:color w:val="000000"/>
          <w:kern w:val="0"/>
          <w:sz w:val="32"/>
          <w:szCs w:val="32"/>
        </w:rPr>
        <w:t>，</w:t>
      </w:r>
      <w:r>
        <w:rPr>
          <w:rFonts w:hint="eastAsia" w:ascii="仿宋" w:hAnsi="仿宋" w:eastAsia="仿宋" w:cs="仿宋_GB2312"/>
          <w:color w:val="000000"/>
          <w:kern w:val="0"/>
          <w:sz w:val="32"/>
          <w:szCs w:val="32"/>
        </w:rPr>
        <w:t>参与学校重大决策，保证办学方向；凝聚师生员工、引领校园文化、推动学校发展。</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lang w:val="eu-ES"/>
        </w:rPr>
        <w:t>第</w:t>
      </w:r>
      <w:r>
        <w:rPr>
          <w:rFonts w:hint="eastAsia" w:ascii="仿宋" w:hAnsi="仿宋" w:eastAsia="仿宋" w:cs="仿宋_GB2312"/>
          <w:color w:val="000000"/>
          <w:kern w:val="0"/>
          <w:sz w:val="32"/>
          <w:szCs w:val="32"/>
        </w:rPr>
        <w:t>二十</w:t>
      </w:r>
      <w:r>
        <w:rPr>
          <w:rFonts w:hint="eastAsia" w:ascii="仿宋" w:hAnsi="仿宋" w:eastAsia="仿宋" w:cs="仿宋_GB2312"/>
          <w:bCs/>
          <w:color w:val="000000"/>
          <w:kern w:val="0"/>
          <w:sz w:val="32"/>
          <w:szCs w:val="32"/>
        </w:rPr>
        <w:t>九</w:t>
      </w:r>
      <w:r>
        <w:rPr>
          <w:rFonts w:hint="eastAsia" w:ascii="仿宋" w:hAnsi="仿宋" w:eastAsia="仿宋" w:cs="仿宋_GB2312"/>
          <w:color w:val="000000"/>
          <w:kern w:val="0"/>
          <w:sz w:val="32"/>
          <w:szCs w:val="32"/>
          <w:lang w:val="eu-ES"/>
        </w:rPr>
        <w:t xml:space="preserve">条  </w:t>
      </w:r>
      <w:r>
        <w:rPr>
          <w:rFonts w:hint="eastAsia" w:ascii="仿宋" w:hAnsi="仿宋" w:eastAsia="仿宋" w:cs="仿宋_GB2312"/>
          <w:color w:val="000000"/>
          <w:kern w:val="0"/>
          <w:sz w:val="32"/>
          <w:szCs w:val="32"/>
        </w:rPr>
        <w:t>学校按照党章要求选举产生党组织领导班子。学校设党委书记</w:t>
      </w:r>
      <w:r>
        <w:rPr>
          <w:rFonts w:ascii="仿宋" w:hAnsi="仿宋" w:eastAsia="仿宋" w:cs="仿宋_GB2312"/>
          <w:color w:val="000000"/>
          <w:kern w:val="0"/>
          <w:sz w:val="32"/>
          <w:szCs w:val="32"/>
        </w:rPr>
        <w:t>1</w:t>
      </w:r>
      <w:r>
        <w:rPr>
          <w:rFonts w:hint="eastAsia" w:ascii="仿宋" w:hAnsi="仿宋" w:eastAsia="仿宋" w:cs="仿宋_GB2312"/>
          <w:color w:val="000000"/>
          <w:kern w:val="0"/>
          <w:sz w:val="32"/>
          <w:szCs w:val="32"/>
        </w:rPr>
        <w:t>名，副书记</w:t>
      </w:r>
      <w:r>
        <w:rPr>
          <w:rFonts w:ascii="仿宋" w:hAnsi="仿宋" w:eastAsia="仿宋" w:cs="仿宋_GB2312"/>
          <w:color w:val="000000"/>
          <w:kern w:val="0"/>
          <w:sz w:val="32"/>
          <w:szCs w:val="32"/>
        </w:rPr>
        <w:t>1-2</w:t>
      </w:r>
      <w:r>
        <w:rPr>
          <w:rFonts w:hint="eastAsia" w:ascii="仿宋" w:hAnsi="仿宋" w:eastAsia="仿宋" w:cs="仿宋_GB2312"/>
          <w:color w:val="000000"/>
          <w:kern w:val="0"/>
          <w:sz w:val="32"/>
          <w:szCs w:val="32"/>
        </w:rPr>
        <w:t>名，委员若干名。党委书记由学校党委或上级党组织任命，按照党和国家有关政策法规履行职责。</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健全党组织参与决策制度，落实“双向进入、交叉任职”，学校党组织领导班子成员通过法定程序进入学校决策机构和行政管理机构，党员校长、副校长等行政机构成员按照党的有关规定进入党组织领导班子。</w:t>
      </w:r>
    </w:p>
    <w:p>
      <w:pPr>
        <w:spacing w:line="600" w:lineRule="exact"/>
        <w:ind w:firstLine="640" w:firstLineChars="200"/>
        <w:rPr>
          <w:rFonts w:ascii="仿宋" w:hAnsi="仿宋" w:eastAsia="仿宋" w:cs="仿宋_GB2312"/>
          <w:bCs/>
          <w:color w:val="000000"/>
          <w:kern w:val="0"/>
          <w:sz w:val="32"/>
          <w:szCs w:val="32"/>
          <w:lang w:val="eu-ES"/>
        </w:rPr>
      </w:pPr>
      <w:r>
        <w:rPr>
          <w:rFonts w:hint="eastAsia" w:ascii="仿宋" w:hAnsi="仿宋" w:eastAsia="仿宋" w:cs="仿宋_GB2312"/>
          <w:bCs/>
          <w:color w:val="000000"/>
          <w:kern w:val="0"/>
          <w:sz w:val="32"/>
          <w:szCs w:val="32"/>
          <w:lang w:val="eu-ES"/>
        </w:rPr>
        <w:t>建立健全学校党委与董事会、监事会日常沟通协商制度，以及党组织与行政领导班子联席会议制度。</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s="仿宋_GB2312"/>
          <w:color w:val="000000"/>
          <w:kern w:val="0"/>
          <w:sz w:val="32"/>
          <w:szCs w:val="32"/>
          <w:lang w:val="eu-ES"/>
        </w:rPr>
        <w:t>第</w:t>
      </w:r>
      <w:r>
        <w:rPr>
          <w:rFonts w:hint="eastAsia" w:ascii="仿宋" w:hAnsi="仿宋" w:eastAsia="仿宋" w:cs="仿宋_GB2312"/>
          <w:color w:val="000000"/>
          <w:kern w:val="0"/>
          <w:sz w:val="32"/>
          <w:szCs w:val="32"/>
        </w:rPr>
        <w:t>三十</w:t>
      </w:r>
      <w:r>
        <w:rPr>
          <w:rFonts w:hint="eastAsia" w:ascii="仿宋" w:hAnsi="仿宋" w:eastAsia="仿宋" w:cs="仿宋_GB2312"/>
          <w:color w:val="000000"/>
          <w:kern w:val="0"/>
          <w:sz w:val="32"/>
          <w:szCs w:val="32"/>
          <w:lang w:val="eu-ES"/>
        </w:rPr>
        <w:t xml:space="preserve">条  </w:t>
      </w:r>
      <w:r>
        <w:rPr>
          <w:rFonts w:hint="eastAsia" w:ascii="仿宋" w:hAnsi="仿宋" w:eastAsia="仿宋"/>
          <w:color w:val="000000"/>
          <w:kern w:val="0"/>
          <w:sz w:val="32"/>
          <w:szCs w:val="32"/>
        </w:rPr>
        <w:t>学校党委的主要职责是:</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全面贯彻执行党的路线方针政策，贯彻执行党的教育方针，坚持社会主义办学方向，坚持立德树人，依法治校，依靠全校师生员工推动学校科学发展，培养德智体美劳全面发展的社会主义事业建设者和接班人；</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（二）强化政治引领和思想引领，坚持社会主义办学方向，把握党对学校意识形态工作的领导权、话语权；</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（三）按有关规定设立工作部门，建立和健全基层党组织，加强组织建设，做好党员发展和教育管理工作；</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（四）领导做好学校党建、思想政治工作；</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（五）学校党委书记通过参加董事会、党政联席会议等参与学校重大问题决策，支持学校董事会和校长依法行使职权；</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（六）支持学校的改革发展，及时向上级党组织和政府职能部门反映学校合理要求，着力解决影响学校改革发展稳定的突出问题，建立健全维护学校安全稳定的工作机制；</w:t>
      </w:r>
    </w:p>
    <w:p>
      <w:pPr>
        <w:numPr>
          <w:ilvl w:val="0"/>
          <w:numId w:val="2"/>
        </w:num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全面加强学校党的作风建设和纪律建设，担负起党风廉政建设的主体责任；</w:t>
      </w:r>
    </w:p>
    <w:p>
      <w:pPr>
        <w:numPr>
          <w:ilvl w:val="0"/>
          <w:numId w:val="3"/>
        </w:num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领导学校工会、共青团、学生会等群众组织和教职工代表大会；</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（九）做好统一战线工作，支持学校内民主党派的基层组织按照各自的章程开展活动。</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第三十</w:t>
      </w:r>
      <w:r>
        <w:rPr>
          <w:rFonts w:hint="eastAsia" w:ascii="仿宋" w:hAnsi="仿宋" w:eastAsia="仿宋" w:cs="仿宋_GB2312"/>
          <w:color w:val="000000"/>
          <w:kern w:val="0"/>
          <w:sz w:val="32"/>
          <w:szCs w:val="32"/>
        </w:rPr>
        <w:t>一</w:t>
      </w:r>
      <w:r>
        <w:rPr>
          <w:rFonts w:hint="eastAsia" w:ascii="仿宋" w:hAnsi="仿宋" w:eastAsia="仿宋"/>
          <w:color w:val="000000"/>
          <w:kern w:val="0"/>
          <w:sz w:val="32"/>
          <w:szCs w:val="32"/>
        </w:rPr>
        <w:t>条  学校设立中共广州城市理工学院纪律检查委员会，在学校党委和上级纪律检查委员会领导下工作，担负起党风廉政建设的监督责任，保障和促进学校各项事业的健康发展。纪委委员按相关规定选举产生。</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第三十二条  学校按党章等党内法规要求，加强校内党的基层组织建设，按规定设立机构、配备人员、保证经费。</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党组织和党的工作做到全覆盖。</w:t>
      </w:r>
    </w:p>
    <w:p>
      <w:pPr>
        <w:jc w:val="center"/>
        <w:rPr>
          <w:rFonts w:ascii="楷体" w:hAnsi="楷体" w:eastAsia="楷体"/>
          <w:kern w:val="0"/>
          <w:sz w:val="32"/>
          <w:szCs w:val="32"/>
        </w:rPr>
      </w:pPr>
      <w:bookmarkStart w:id="9" w:name="_Toc530470572"/>
      <w:r>
        <w:rPr>
          <w:rFonts w:hint="eastAsia" w:ascii="楷体" w:hAnsi="楷体" w:eastAsia="楷体"/>
          <w:kern w:val="0"/>
          <w:sz w:val="32"/>
          <w:szCs w:val="32"/>
        </w:rPr>
        <w:t>第三节  办学监督</w:t>
      </w:r>
      <w:bookmarkEnd w:id="9"/>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bCs/>
          <w:color w:val="000000"/>
          <w:kern w:val="0"/>
          <w:sz w:val="32"/>
          <w:szCs w:val="32"/>
        </w:rPr>
        <w:t>第三十</w:t>
      </w:r>
      <w:r>
        <w:rPr>
          <w:rFonts w:hint="eastAsia" w:ascii="仿宋" w:hAnsi="仿宋" w:eastAsia="仿宋"/>
          <w:color w:val="000000"/>
          <w:kern w:val="0"/>
          <w:sz w:val="32"/>
          <w:szCs w:val="32"/>
        </w:rPr>
        <w:t>三</w:t>
      </w:r>
      <w:r>
        <w:rPr>
          <w:rFonts w:hint="eastAsia" w:ascii="仿宋" w:hAnsi="仿宋" w:eastAsia="仿宋" w:cs="仿宋_GB2312"/>
          <w:bCs/>
          <w:color w:val="000000"/>
          <w:kern w:val="0"/>
          <w:sz w:val="32"/>
          <w:szCs w:val="32"/>
        </w:rPr>
        <w:t>条</w:t>
      </w:r>
      <w:r>
        <w:rPr>
          <w:rFonts w:hint="eastAsia" w:ascii="仿宋" w:hAnsi="仿宋" w:eastAsia="仿宋" w:cs="仿宋_GB2312"/>
          <w:color w:val="000000"/>
          <w:kern w:val="0"/>
          <w:sz w:val="32"/>
          <w:szCs w:val="32"/>
        </w:rPr>
        <w:t xml:space="preserve">  </w:t>
      </w:r>
      <w:r>
        <w:rPr>
          <w:rFonts w:ascii="仿宋" w:hAnsi="仿宋" w:eastAsia="仿宋" w:cs="仿宋_GB2312"/>
          <w:color w:val="000000"/>
          <w:kern w:val="0"/>
          <w:sz w:val="32"/>
          <w:szCs w:val="32"/>
        </w:rPr>
        <w:t>学校设立监事会，监事会由3人组成，</w:t>
      </w:r>
      <w:r>
        <w:rPr>
          <w:rFonts w:hint="eastAsia" w:ascii="仿宋" w:hAnsi="仿宋" w:eastAsia="仿宋" w:cs="仿宋_GB2312"/>
          <w:color w:val="000000"/>
          <w:kern w:val="0"/>
          <w:sz w:val="32"/>
          <w:szCs w:val="32"/>
        </w:rPr>
        <w:t>其中党的基层组织代表</w:t>
      </w:r>
      <w:r>
        <w:rPr>
          <w:rFonts w:ascii="仿宋" w:hAnsi="仿宋" w:eastAsia="仿宋" w:cs="仿宋_GB2312"/>
          <w:color w:val="000000"/>
          <w:kern w:val="0"/>
          <w:sz w:val="32"/>
          <w:szCs w:val="32"/>
        </w:rPr>
        <w:t>1名，由学校党组织推荐；教职工代表1名，由教职工代表大会推荐</w:t>
      </w:r>
      <w:r>
        <w:rPr>
          <w:rFonts w:hint="eastAsia" w:ascii="仿宋" w:hAnsi="仿宋" w:eastAsia="仿宋" w:cs="仿宋_GB2312"/>
          <w:color w:val="000000"/>
          <w:kern w:val="0"/>
          <w:sz w:val="32"/>
          <w:szCs w:val="32"/>
        </w:rPr>
        <w:t>。设监事会主席</w:t>
      </w:r>
      <w:r>
        <w:rPr>
          <w:rFonts w:ascii="仿宋" w:hAnsi="仿宋" w:eastAsia="仿宋" w:cs="仿宋_GB2312"/>
          <w:color w:val="000000"/>
          <w:kern w:val="0"/>
          <w:sz w:val="32"/>
          <w:szCs w:val="32"/>
        </w:rPr>
        <w:t>1人。</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bCs/>
          <w:color w:val="000000"/>
          <w:kern w:val="0"/>
          <w:sz w:val="32"/>
          <w:szCs w:val="32"/>
        </w:rPr>
        <w:t xml:space="preserve">第三十四条  </w:t>
      </w:r>
      <w:r>
        <w:rPr>
          <w:rFonts w:hint="eastAsia" w:ascii="仿宋" w:hAnsi="仿宋" w:eastAsia="仿宋" w:cs="仿宋_GB2312"/>
          <w:color w:val="000000"/>
          <w:kern w:val="0"/>
          <w:sz w:val="32"/>
          <w:szCs w:val="32"/>
        </w:rPr>
        <w:t>监事会每届任期为</w:t>
      </w:r>
      <w:r>
        <w:rPr>
          <w:rFonts w:ascii="仿宋" w:hAnsi="仿宋" w:eastAsia="仿宋" w:cs="仿宋_GB2312"/>
          <w:color w:val="000000"/>
          <w:kern w:val="0"/>
          <w:sz w:val="32"/>
          <w:szCs w:val="32"/>
        </w:rPr>
        <w:t>4年，任期届满，连选</w:t>
      </w:r>
      <w:r>
        <w:rPr>
          <w:rFonts w:hint="eastAsia" w:ascii="仿宋" w:hAnsi="仿宋" w:eastAsia="仿宋" w:cs="仿宋_GB2312"/>
          <w:color w:val="000000"/>
          <w:kern w:val="0"/>
          <w:sz w:val="32"/>
          <w:szCs w:val="32"/>
        </w:rPr>
        <w:t>可以连任。最多连任两届。</w:t>
      </w:r>
    </w:p>
    <w:p>
      <w:pPr>
        <w:spacing w:line="600" w:lineRule="exact"/>
        <w:ind w:firstLine="640" w:firstLineChars="200"/>
        <w:rPr>
          <w:rFonts w:ascii="仿宋" w:hAnsi="仿宋" w:eastAsia="仿宋" w:cs="仿宋_GB2312"/>
          <w:bCs/>
          <w:color w:val="000000"/>
          <w:kern w:val="0"/>
          <w:sz w:val="32"/>
          <w:szCs w:val="32"/>
        </w:rPr>
      </w:pPr>
      <w:r>
        <w:rPr>
          <w:rFonts w:hint="eastAsia" w:ascii="仿宋" w:hAnsi="仿宋" w:eastAsia="仿宋" w:cs="仿宋_GB2312"/>
          <w:bCs/>
          <w:color w:val="000000"/>
          <w:kern w:val="0"/>
          <w:sz w:val="32"/>
          <w:szCs w:val="32"/>
        </w:rPr>
        <w:t>第三十五条</w:t>
      </w:r>
      <w:r>
        <w:rPr>
          <w:rFonts w:ascii="仿宋" w:hAnsi="仿宋" w:eastAsia="仿宋" w:cs="仿宋_GB2312"/>
          <w:bCs/>
          <w:color w:val="000000"/>
          <w:kern w:val="0"/>
          <w:sz w:val="32"/>
          <w:szCs w:val="32"/>
        </w:rPr>
        <w:t xml:space="preserve">  监事会主要行使下列职权：</w:t>
      </w:r>
    </w:p>
    <w:p>
      <w:pPr>
        <w:spacing w:line="600" w:lineRule="exact"/>
        <w:ind w:firstLine="640" w:firstLineChars="200"/>
        <w:rPr>
          <w:rFonts w:ascii="仿宋" w:hAnsi="仿宋" w:eastAsia="仿宋" w:cs="仿宋_GB2312"/>
          <w:bCs/>
          <w:color w:val="000000"/>
          <w:kern w:val="0"/>
          <w:sz w:val="32"/>
          <w:szCs w:val="32"/>
        </w:rPr>
      </w:pPr>
      <w:r>
        <w:rPr>
          <w:rFonts w:hint="eastAsia" w:ascii="仿宋" w:hAnsi="仿宋" w:eastAsia="仿宋" w:cs="仿宋_GB2312"/>
          <w:bCs/>
          <w:color w:val="000000"/>
          <w:kern w:val="0"/>
          <w:sz w:val="32"/>
          <w:szCs w:val="32"/>
        </w:rPr>
        <w:t>（一）</w:t>
      </w:r>
      <w:r>
        <w:rPr>
          <w:rFonts w:hint="eastAsia" w:ascii="仿宋" w:hAnsi="仿宋" w:eastAsia="仿宋" w:cs="仿宋_GB2312"/>
          <w:color w:val="000000"/>
          <w:kern w:val="0"/>
          <w:sz w:val="32"/>
          <w:szCs w:val="32"/>
        </w:rPr>
        <w:t>负责检查学校财务、人事、教学等办学管理工作；</w:t>
      </w:r>
    </w:p>
    <w:p>
      <w:pPr>
        <w:spacing w:line="600" w:lineRule="exact"/>
        <w:ind w:firstLine="640" w:firstLineChars="200"/>
        <w:rPr>
          <w:rFonts w:ascii="仿宋" w:hAnsi="仿宋" w:eastAsia="仿宋" w:cs="仿宋_GB2312"/>
          <w:bCs/>
          <w:color w:val="000000"/>
          <w:kern w:val="0"/>
          <w:sz w:val="32"/>
          <w:szCs w:val="32"/>
        </w:rPr>
      </w:pPr>
      <w:r>
        <w:rPr>
          <w:rFonts w:hint="eastAsia" w:ascii="仿宋" w:hAnsi="仿宋" w:eastAsia="仿宋" w:cs="仿宋_GB2312"/>
          <w:color w:val="000000"/>
          <w:kern w:val="0"/>
          <w:sz w:val="32"/>
          <w:szCs w:val="32"/>
        </w:rPr>
        <w:t>（二）负责监督、纠正违反法律法规、损害学校利益的行为；</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bCs/>
          <w:color w:val="000000"/>
          <w:kern w:val="0"/>
          <w:sz w:val="32"/>
          <w:szCs w:val="32"/>
        </w:rPr>
        <w:t>（三）</w:t>
      </w:r>
      <w:r>
        <w:rPr>
          <w:rFonts w:hint="eastAsia" w:ascii="仿宋" w:hAnsi="仿宋" w:eastAsia="仿宋" w:cs="仿宋_GB2312"/>
          <w:color w:val="000000"/>
          <w:kern w:val="0"/>
          <w:sz w:val="32"/>
          <w:szCs w:val="32"/>
        </w:rPr>
        <w:t>监事会主席或者监事应当列席董事会会议。</w:t>
      </w:r>
    </w:p>
    <w:p>
      <w:pPr>
        <w:spacing w:line="600" w:lineRule="exact"/>
        <w:ind w:firstLine="640" w:firstLineChars="200"/>
        <w:rPr>
          <w:rFonts w:ascii="仿宋" w:hAnsi="仿宋" w:eastAsia="仿宋" w:cs="仿宋_GB2312"/>
          <w:bCs/>
          <w:color w:val="000000"/>
          <w:kern w:val="0"/>
          <w:sz w:val="32"/>
          <w:szCs w:val="32"/>
        </w:rPr>
      </w:pPr>
      <w:r>
        <w:rPr>
          <w:rFonts w:hint="eastAsia" w:ascii="仿宋" w:hAnsi="仿宋" w:eastAsia="仿宋" w:cs="仿宋_GB2312"/>
          <w:bCs/>
          <w:color w:val="000000"/>
          <w:kern w:val="0"/>
          <w:sz w:val="32"/>
          <w:szCs w:val="32"/>
        </w:rPr>
        <w:t>第三十六条</w:t>
      </w:r>
      <w:r>
        <w:rPr>
          <w:rFonts w:ascii="仿宋" w:hAnsi="仿宋" w:eastAsia="仿宋" w:cs="仿宋_GB2312"/>
          <w:bCs/>
          <w:color w:val="000000"/>
          <w:kern w:val="0"/>
          <w:sz w:val="32"/>
          <w:szCs w:val="32"/>
        </w:rPr>
        <w:t xml:space="preserve">  监事会议事规则：</w:t>
      </w:r>
    </w:p>
    <w:p>
      <w:pPr>
        <w:spacing w:line="600" w:lineRule="exact"/>
        <w:ind w:firstLine="640" w:firstLineChars="200"/>
        <w:rPr>
          <w:rFonts w:ascii="仿宋" w:hAnsi="仿宋" w:eastAsia="仿宋" w:cs="仿宋_GB2312"/>
          <w:bCs/>
          <w:color w:val="000000"/>
          <w:kern w:val="0"/>
          <w:sz w:val="32"/>
          <w:szCs w:val="32"/>
        </w:rPr>
      </w:pPr>
      <w:r>
        <w:rPr>
          <w:rFonts w:hint="eastAsia" w:ascii="仿宋" w:hAnsi="仿宋" w:eastAsia="仿宋" w:cs="仿宋_GB2312"/>
          <w:bCs/>
          <w:color w:val="000000"/>
          <w:kern w:val="0"/>
          <w:sz w:val="32"/>
          <w:szCs w:val="32"/>
        </w:rPr>
        <w:t>（一）监事会会议由监事会主席召集，会议须有</w:t>
      </w:r>
      <w:r>
        <w:rPr>
          <w:rFonts w:ascii="仿宋" w:hAnsi="仿宋" w:eastAsia="仿宋" w:cs="仿宋_GB2312"/>
          <w:bCs/>
          <w:color w:val="000000"/>
          <w:kern w:val="0"/>
          <w:sz w:val="32"/>
          <w:szCs w:val="32"/>
        </w:rPr>
        <w:t>2/3以上（含2/3）监事会成员出席方可举行；</w:t>
      </w:r>
    </w:p>
    <w:p>
      <w:pPr>
        <w:spacing w:line="600" w:lineRule="exact"/>
        <w:ind w:firstLine="640" w:firstLineChars="200"/>
        <w:rPr>
          <w:rFonts w:ascii="仿宋" w:hAnsi="仿宋" w:eastAsia="仿宋" w:cs="仿宋_GB2312"/>
          <w:bCs/>
          <w:color w:val="000000"/>
          <w:kern w:val="0"/>
          <w:sz w:val="32"/>
          <w:szCs w:val="32"/>
        </w:rPr>
      </w:pPr>
      <w:r>
        <w:rPr>
          <w:rFonts w:hint="eastAsia" w:ascii="仿宋" w:hAnsi="仿宋" w:eastAsia="仿宋" w:cs="仿宋_GB2312"/>
          <w:bCs/>
          <w:color w:val="000000"/>
          <w:kern w:val="0"/>
          <w:sz w:val="32"/>
          <w:szCs w:val="32"/>
        </w:rPr>
        <w:t>（二）</w:t>
      </w:r>
      <w:r>
        <w:rPr>
          <w:rFonts w:hint="eastAsia" w:ascii="仿宋" w:hAnsi="仿宋" w:eastAsia="仿宋" w:cs="仿宋_GB2312"/>
          <w:color w:val="000000"/>
          <w:kern w:val="0"/>
          <w:sz w:val="32"/>
          <w:szCs w:val="32"/>
        </w:rPr>
        <w:t>监事会每年至少召开一次会议，</w:t>
      </w:r>
      <w:r>
        <w:rPr>
          <w:rFonts w:hint="eastAsia" w:ascii="仿宋" w:hAnsi="仿宋" w:eastAsia="仿宋" w:cs="仿宋_GB2312"/>
          <w:bCs/>
          <w:color w:val="000000"/>
          <w:kern w:val="0"/>
          <w:sz w:val="32"/>
          <w:szCs w:val="32"/>
        </w:rPr>
        <w:t>如遇特殊情况，经监事会主席提议，可以召开临时会议；</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（三）监事会实行一人一票制，决议须经</w:t>
      </w:r>
      <w:r>
        <w:rPr>
          <w:rFonts w:ascii="仿宋" w:hAnsi="仿宋" w:eastAsia="仿宋" w:cs="仿宋_GB2312"/>
          <w:color w:val="000000"/>
          <w:kern w:val="0"/>
          <w:sz w:val="32"/>
          <w:szCs w:val="32"/>
        </w:rPr>
        <w:t>2/3以上</w:t>
      </w:r>
      <w:r>
        <w:rPr>
          <w:rFonts w:hint="eastAsia" w:ascii="仿宋" w:hAnsi="仿宋" w:eastAsia="仿宋" w:cs="仿宋_GB2312"/>
          <w:bCs/>
          <w:color w:val="000000"/>
          <w:kern w:val="0"/>
          <w:sz w:val="32"/>
          <w:szCs w:val="32"/>
        </w:rPr>
        <w:t>（含</w:t>
      </w:r>
      <w:r>
        <w:rPr>
          <w:rFonts w:ascii="仿宋" w:hAnsi="仿宋" w:eastAsia="仿宋" w:cs="仿宋_GB2312"/>
          <w:bCs/>
          <w:color w:val="000000"/>
          <w:kern w:val="0"/>
          <w:sz w:val="32"/>
          <w:szCs w:val="32"/>
        </w:rPr>
        <w:t>2/3）</w:t>
      </w:r>
      <w:r>
        <w:rPr>
          <w:rFonts w:hint="eastAsia" w:ascii="仿宋" w:hAnsi="仿宋" w:eastAsia="仿宋" w:cs="仿宋_GB2312"/>
          <w:color w:val="000000"/>
          <w:kern w:val="0"/>
          <w:sz w:val="32"/>
          <w:szCs w:val="32"/>
        </w:rPr>
        <w:t>监事会成员同意方可通过。</w:t>
      </w:r>
    </w:p>
    <w:p>
      <w:pPr>
        <w:jc w:val="center"/>
        <w:rPr>
          <w:rFonts w:ascii="楷体" w:hAnsi="楷体" w:eastAsia="楷体"/>
          <w:kern w:val="0"/>
          <w:sz w:val="32"/>
          <w:szCs w:val="32"/>
        </w:rPr>
      </w:pPr>
      <w:bookmarkStart w:id="10" w:name="_Toc530470573"/>
      <w:r>
        <w:rPr>
          <w:rFonts w:hint="eastAsia" w:ascii="楷体" w:hAnsi="楷体" w:eastAsia="楷体"/>
          <w:kern w:val="0"/>
          <w:sz w:val="32"/>
          <w:szCs w:val="32"/>
        </w:rPr>
        <w:t>第四节  学术与教育管理</w:t>
      </w:r>
      <w:bookmarkEnd w:id="10"/>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第三十</w:t>
      </w:r>
      <w:r>
        <w:rPr>
          <w:rFonts w:hint="eastAsia" w:ascii="仿宋" w:hAnsi="仿宋" w:eastAsia="仿宋" w:cs="仿宋_GB2312"/>
          <w:bCs/>
          <w:color w:val="000000"/>
          <w:kern w:val="0"/>
          <w:sz w:val="32"/>
          <w:szCs w:val="32"/>
        </w:rPr>
        <w:t>七</w:t>
      </w:r>
      <w:r>
        <w:rPr>
          <w:rFonts w:hint="eastAsia" w:ascii="仿宋" w:hAnsi="仿宋" w:eastAsia="仿宋" w:cs="仿宋_GB2312"/>
          <w:color w:val="000000"/>
          <w:kern w:val="0"/>
          <w:sz w:val="32"/>
          <w:szCs w:val="32"/>
        </w:rPr>
        <w:t>条  学校根据现代大学理念,结合办学需要，在董事会领导下设立相关学术与教育教学管理机构，按照章程和相关规定开展活动。</w:t>
      </w:r>
    </w:p>
    <w:p>
      <w:pPr>
        <w:spacing w:line="600" w:lineRule="exact"/>
        <w:ind w:firstLine="640" w:firstLineChars="200"/>
        <w:rPr>
          <w:rFonts w:ascii="仿宋" w:hAnsi="仿宋" w:eastAsia="仿宋" w:cs="仿宋_GB2312"/>
          <w:strike/>
          <w:color w:val="000000"/>
          <w:kern w:val="0"/>
          <w:sz w:val="32"/>
          <w:szCs w:val="32"/>
        </w:rPr>
      </w:pPr>
      <w:r>
        <w:rPr>
          <w:rFonts w:hint="eastAsia" w:ascii="仿宋" w:hAnsi="仿宋" w:eastAsia="仿宋" w:cs="仿宋_GB2312"/>
          <w:color w:val="000000"/>
          <w:kern w:val="0"/>
          <w:sz w:val="32"/>
          <w:szCs w:val="32"/>
        </w:rPr>
        <w:t>第三十八条  学校设立学术委员会，学术委员会是学校最高学术咨询、评议、评审和评定机构。下设教学指导委员会、职称评审委员会、学位评定委员会。学术委员会由学校领导、专家、教授组成，以专家、教授为主，设主任1人，副主任2人。</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学术委员会每届任期3年。学术委员会成员可以连任。</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学术委员会履行下列职责：</w:t>
      </w:r>
    </w:p>
    <w:p>
      <w:pPr>
        <w:spacing w:line="600" w:lineRule="exact"/>
        <w:ind w:left="420" w:leftChars="200" w:firstLine="160" w:firstLineChars="5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（一）审议学校专业设置、学科建设和科技发展规划；</w:t>
      </w:r>
    </w:p>
    <w:p>
      <w:pPr>
        <w:spacing w:line="600" w:lineRule="exact"/>
        <w:ind w:left="420" w:leftChars="200" w:firstLine="160" w:firstLineChars="5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（二）审议二级学院及重要研究机构的调整与设置；</w:t>
      </w:r>
    </w:p>
    <w:p>
      <w:pPr>
        <w:spacing w:line="600" w:lineRule="exact"/>
        <w:ind w:left="420" w:leftChars="200" w:firstLine="160" w:firstLineChars="5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（三）审议学校重大教学、科研及学科建设立项；</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（四）评定学校教学研究、科学研究成果；</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（五）评定学校重要的教学、科学研究等学术奖励；</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（六）咨询学校重要的国内外学术交流计划；</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（七）咨询学校教师职称评聘中有关学术的条例；</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（八）调查、认定学术不端行为，审议、决定有关学术发展、学术评价、学术规范的其他事项。</w:t>
      </w:r>
    </w:p>
    <w:p>
      <w:pPr>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bCs/>
          <w:kern w:val="0"/>
          <w:sz w:val="32"/>
          <w:szCs w:val="32"/>
        </w:rPr>
        <w:t>第三十</w:t>
      </w:r>
      <w:r>
        <w:rPr>
          <w:rFonts w:hint="eastAsia" w:ascii="仿宋" w:hAnsi="仿宋" w:eastAsia="仿宋" w:cs="仿宋_GB2312"/>
          <w:color w:val="000000"/>
          <w:kern w:val="0"/>
          <w:sz w:val="32"/>
          <w:szCs w:val="32"/>
        </w:rPr>
        <w:t>九</w:t>
      </w:r>
      <w:r>
        <w:rPr>
          <w:rFonts w:hint="eastAsia" w:ascii="仿宋" w:hAnsi="仿宋" w:eastAsia="仿宋" w:cs="仿宋_GB2312"/>
          <w:bCs/>
          <w:kern w:val="0"/>
          <w:sz w:val="32"/>
          <w:szCs w:val="32"/>
        </w:rPr>
        <w:t>条</w:t>
      </w:r>
      <w:r>
        <w:rPr>
          <w:rFonts w:hint="eastAsia" w:ascii="仿宋" w:hAnsi="仿宋" w:eastAsia="仿宋" w:cs="仿宋_GB2312"/>
          <w:kern w:val="0"/>
          <w:sz w:val="32"/>
          <w:szCs w:val="32"/>
        </w:rPr>
        <w:t xml:space="preserve">  学术委员会由学校不同专业</w:t>
      </w:r>
      <w:r>
        <w:rPr>
          <w:rFonts w:hint="eastAsia" w:ascii="仿宋" w:hAnsi="仿宋" w:eastAsia="仿宋" w:cs="仿宋_GB2312"/>
          <w:color w:val="000000"/>
          <w:kern w:val="0"/>
          <w:sz w:val="32"/>
          <w:szCs w:val="32"/>
        </w:rPr>
        <w:t>具有副高以上职称或有相应任职资格专业技术职务人员组成。</w:t>
      </w:r>
      <w:r>
        <w:rPr>
          <w:rFonts w:hint="eastAsia" w:ascii="仿宋" w:hAnsi="仿宋" w:eastAsia="仿宋" w:cs="仿宋_GB2312"/>
          <w:kern w:val="0"/>
          <w:sz w:val="32"/>
          <w:szCs w:val="32"/>
        </w:rPr>
        <w:t>45周岁及以下的青年教师比例不低于20%。</w:t>
      </w:r>
    </w:p>
    <w:p>
      <w:pPr>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bCs/>
          <w:kern w:val="0"/>
          <w:sz w:val="32"/>
          <w:szCs w:val="32"/>
        </w:rPr>
        <w:t>第四十条</w:t>
      </w:r>
      <w:r>
        <w:rPr>
          <w:rFonts w:hint="eastAsia" w:ascii="仿宋" w:hAnsi="仿宋" w:eastAsia="仿宋" w:cs="仿宋_GB2312"/>
          <w:kern w:val="0"/>
          <w:sz w:val="32"/>
          <w:szCs w:val="32"/>
        </w:rPr>
        <w:t xml:space="preserve">  学术委员会委员的产生，由二级教学单位民主推荐、公开公正的遴选等方式产生候选人，由学术委员会民主选举产生，由校长办公会议和党委会确认，校长批准。</w:t>
      </w:r>
    </w:p>
    <w:p>
      <w:pPr>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bCs/>
          <w:kern w:val="0"/>
          <w:sz w:val="32"/>
          <w:szCs w:val="32"/>
        </w:rPr>
        <w:t>第四十一条</w:t>
      </w:r>
      <w:r>
        <w:rPr>
          <w:rFonts w:hint="eastAsia" w:ascii="仿宋" w:hAnsi="仿宋" w:eastAsia="仿宋" w:cs="仿宋_GB2312"/>
          <w:kern w:val="0"/>
          <w:sz w:val="32"/>
          <w:szCs w:val="32"/>
        </w:rPr>
        <w:t xml:space="preserve">  学术委员会人数与学校专业设置相匹配，由15-25人的单数构成。其中，担任学校及职能部门党政领导职务的委员，不超过委员总人数的1/4；不担任党政领导职务及二级教学单位主要负责人的专任教授，不少于委员总人数的1/2。</w:t>
      </w:r>
    </w:p>
    <w:p>
      <w:pPr>
        <w:spacing w:line="600" w:lineRule="exact"/>
        <w:ind w:firstLine="640" w:firstLineChars="200"/>
        <w:rPr>
          <w:rFonts w:ascii="仿宋" w:hAnsi="仿宋" w:eastAsia="仿宋" w:cs="仿宋_GB2312"/>
          <w:color w:val="000000" w:themeColor="text1"/>
          <w:kern w:val="0"/>
          <w:sz w:val="32"/>
          <w:szCs w:val="32"/>
        </w:rPr>
      </w:pPr>
      <w:r>
        <w:rPr>
          <w:rFonts w:hint="eastAsia" w:ascii="仿宋" w:hAnsi="仿宋" w:eastAsia="仿宋" w:cs="仿宋_GB2312"/>
          <w:bCs/>
          <w:color w:val="000000" w:themeColor="text1"/>
          <w:kern w:val="0"/>
          <w:sz w:val="32"/>
          <w:szCs w:val="32"/>
        </w:rPr>
        <w:t>第四十二条</w:t>
      </w:r>
      <w:r>
        <w:rPr>
          <w:rFonts w:hint="eastAsia" w:ascii="仿宋" w:hAnsi="仿宋" w:eastAsia="仿宋" w:cs="仿宋_GB2312"/>
          <w:color w:val="000000" w:themeColor="text1"/>
          <w:kern w:val="0"/>
          <w:sz w:val="32"/>
          <w:szCs w:val="32"/>
        </w:rPr>
        <w:t xml:space="preserve">  学术委员会实行任期制，每届任期3年，委员可以连任。委员因故缺额时，由学术委员会提名并经应到会半数以上委员通过，报校长批准后增补。</w:t>
      </w:r>
    </w:p>
    <w:p>
      <w:pPr>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bCs/>
          <w:kern w:val="0"/>
          <w:sz w:val="32"/>
          <w:szCs w:val="32"/>
        </w:rPr>
        <w:t>第四十三条</w:t>
      </w:r>
      <w:r>
        <w:rPr>
          <w:rFonts w:hint="eastAsia" w:ascii="仿宋" w:hAnsi="仿宋" w:eastAsia="仿宋" w:cs="仿宋_GB2312"/>
          <w:kern w:val="0"/>
          <w:sz w:val="32"/>
          <w:szCs w:val="32"/>
        </w:rPr>
        <w:t xml:space="preserve">  学术委员会会议必须达到应到会委员人数的三分之二以上方能召开，表决事项时以超过应到会委员的半数方为通过。讨论事项与委员本人及配偶和直系亲属有关，或者有直接利害关系时，该委员应回避。</w:t>
      </w:r>
    </w:p>
    <w:p>
      <w:pPr>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bCs/>
          <w:kern w:val="0"/>
          <w:sz w:val="32"/>
          <w:szCs w:val="32"/>
        </w:rPr>
        <w:t xml:space="preserve">第四十四条  </w:t>
      </w:r>
      <w:r>
        <w:rPr>
          <w:rFonts w:hint="eastAsia" w:ascii="仿宋" w:hAnsi="仿宋" w:eastAsia="仿宋" w:cs="仿宋_GB2312"/>
          <w:snapToGrid w:val="0"/>
          <w:kern w:val="0"/>
          <w:sz w:val="32"/>
          <w:szCs w:val="32"/>
        </w:rPr>
        <w:t>学校作出</w:t>
      </w:r>
      <w:r>
        <w:rPr>
          <w:rFonts w:hint="eastAsia" w:ascii="仿宋" w:hAnsi="仿宋" w:eastAsia="仿宋" w:cs="仿宋_GB2312"/>
          <w:kern w:val="0"/>
          <w:sz w:val="32"/>
          <w:szCs w:val="32"/>
        </w:rPr>
        <w:t>以下学术评价事项时，应当先由学术委员会作出评价：</w:t>
      </w:r>
    </w:p>
    <w:p>
      <w:pPr>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（一）</w:t>
      </w:r>
      <w:r>
        <w:rPr>
          <w:rFonts w:hint="eastAsia" w:ascii="仿宋" w:hAnsi="仿宋" w:eastAsia="仿宋" w:cs="仿宋_GB2312"/>
          <w:snapToGrid w:val="0"/>
          <w:kern w:val="0"/>
          <w:sz w:val="32"/>
          <w:szCs w:val="32"/>
        </w:rPr>
        <w:t>学校</w:t>
      </w:r>
      <w:r>
        <w:rPr>
          <w:rFonts w:hint="eastAsia" w:ascii="仿宋" w:hAnsi="仿宋" w:eastAsia="仿宋" w:cs="仿宋_GB2312"/>
          <w:kern w:val="0"/>
          <w:sz w:val="32"/>
          <w:szCs w:val="32"/>
        </w:rPr>
        <w:t>科学研究成果和奖励，对外推荐科学研究成果奖,评审推荐各类限额申报的科研项目；</w:t>
      </w:r>
    </w:p>
    <w:p>
      <w:pPr>
        <w:spacing w:line="600" w:lineRule="exact"/>
        <w:ind w:firstLine="480"/>
        <w:rPr>
          <w:rFonts w:ascii="仿宋" w:hAnsi="仿宋" w:eastAsia="仿宋" w:cs="仿宋_GB2312"/>
          <w:kern w:val="0"/>
          <w:sz w:val="32"/>
          <w:szCs w:val="32"/>
        </w:rPr>
      </w:pPr>
      <w:r>
        <w:rPr>
          <w:rFonts w:hint="eastAsia" w:ascii="仿宋" w:hAnsi="仿宋" w:eastAsia="仿宋" w:cs="仿宋_GB2312"/>
          <w:kern w:val="0"/>
          <w:sz w:val="32"/>
          <w:szCs w:val="32"/>
        </w:rPr>
        <w:t xml:space="preserve"> （二）高层次人才引进岗位人选、名誉（客座）教授聘任人选，推荐国内外重要学术组织的任职人选、人才选拔培养计划人选，推荐各级学术专家、学科专业带头人和骨干教师承担学校专业技术人员职称评审、推荐工作；</w:t>
      </w:r>
    </w:p>
    <w:p>
      <w:pPr>
        <w:spacing w:line="600" w:lineRule="exact"/>
        <w:ind w:firstLine="480"/>
        <w:rPr>
          <w:rFonts w:ascii="仿宋" w:hAnsi="仿宋" w:eastAsia="仿宋" w:cs="仿宋_GB2312"/>
          <w:kern w:val="0"/>
          <w:sz w:val="32"/>
          <w:szCs w:val="32"/>
        </w:rPr>
      </w:pPr>
      <w:r>
        <w:rPr>
          <w:rFonts w:hint="eastAsia" w:ascii="仿宋" w:hAnsi="仿宋" w:eastAsia="仿宋" w:cs="仿宋_GB2312"/>
          <w:kern w:val="0"/>
          <w:sz w:val="32"/>
          <w:szCs w:val="32"/>
        </w:rPr>
        <w:t xml:space="preserve"> （三）设立各类学术、科研基金、科研项目以及科研奖项等；</w:t>
      </w:r>
    </w:p>
    <w:p>
      <w:pPr>
        <w:spacing w:line="600" w:lineRule="exact"/>
        <w:rPr>
          <w:rFonts w:ascii="仿宋" w:hAnsi="仿宋" w:eastAsia="仿宋" w:cs="仿宋_GB2312"/>
          <w:kern w:val="0"/>
          <w:sz w:val="32"/>
          <w:szCs w:val="32"/>
        </w:rPr>
      </w:pPr>
      <w:r>
        <w:rPr>
          <w:rFonts w:hint="eastAsia" w:ascii="仿宋" w:hAnsi="仿宋" w:eastAsia="仿宋" w:cs="仿宋_GB2312"/>
          <w:kern w:val="0"/>
          <w:sz w:val="32"/>
          <w:szCs w:val="32"/>
        </w:rPr>
        <w:t>　　（四）需要评价学术水平的其他事项。</w:t>
      </w:r>
    </w:p>
    <w:p>
      <w:pPr>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bCs/>
          <w:kern w:val="0"/>
          <w:sz w:val="32"/>
          <w:szCs w:val="32"/>
        </w:rPr>
        <w:t>第四十五条</w:t>
      </w:r>
      <w:r>
        <w:rPr>
          <w:rFonts w:hint="eastAsia" w:ascii="仿宋" w:hAnsi="仿宋" w:eastAsia="仿宋" w:cs="仿宋_GB2312"/>
          <w:kern w:val="0"/>
          <w:sz w:val="32"/>
          <w:szCs w:val="32"/>
        </w:rPr>
        <w:t xml:space="preserve">  学校对下列事务作出决策前，应当提交学术委员会审议，或直接做出决定：</w:t>
      </w:r>
    </w:p>
    <w:p>
      <w:pPr>
        <w:spacing w:line="600" w:lineRule="exact"/>
        <w:ind w:firstLine="645"/>
        <w:rPr>
          <w:rFonts w:ascii="仿宋" w:hAnsi="仿宋" w:eastAsia="仿宋" w:cs="仿宋_GB2312"/>
          <w:kern w:val="0"/>
          <w:sz w:val="32"/>
          <w:szCs w:val="32"/>
        </w:rPr>
      </w:pPr>
      <w:r>
        <w:rPr>
          <w:rFonts w:hint="eastAsia" w:ascii="仿宋" w:hAnsi="仿宋" w:eastAsia="仿宋" w:cs="仿宋_GB2312"/>
          <w:kern w:val="0"/>
          <w:sz w:val="32"/>
          <w:szCs w:val="32"/>
        </w:rPr>
        <w:t>（一）</w:t>
      </w:r>
      <w:r>
        <w:rPr>
          <w:rFonts w:hint="eastAsia" w:ascii="仿宋" w:hAnsi="仿宋" w:eastAsia="仿宋" w:cs="仿宋_GB2312"/>
          <w:snapToGrid w:val="0"/>
          <w:kern w:val="0"/>
          <w:sz w:val="32"/>
          <w:szCs w:val="32"/>
        </w:rPr>
        <w:t>学校</w:t>
      </w:r>
      <w:r>
        <w:rPr>
          <w:rFonts w:hint="eastAsia" w:ascii="仿宋" w:hAnsi="仿宋" w:eastAsia="仿宋" w:cs="仿宋_GB2312"/>
          <w:kern w:val="0"/>
          <w:sz w:val="32"/>
          <w:szCs w:val="32"/>
        </w:rPr>
        <w:t>中长期专业建设规划及教学科研改革的重大政策与措施，教师队伍建设规划，以及科学研究、对外学术交流合作等重大学术规划；</w:t>
      </w:r>
    </w:p>
    <w:p>
      <w:pPr>
        <w:spacing w:line="600" w:lineRule="exact"/>
        <w:ind w:firstLine="645"/>
        <w:rPr>
          <w:rFonts w:ascii="仿宋" w:hAnsi="仿宋" w:eastAsia="仿宋" w:cs="仿宋_GB2312"/>
          <w:kern w:val="0"/>
          <w:sz w:val="32"/>
          <w:szCs w:val="32"/>
        </w:rPr>
      </w:pPr>
      <w:r>
        <w:rPr>
          <w:rFonts w:hint="eastAsia" w:ascii="仿宋" w:hAnsi="仿宋" w:eastAsia="仿宋" w:cs="仿宋_GB2312"/>
          <w:kern w:val="0"/>
          <w:sz w:val="32"/>
          <w:szCs w:val="32"/>
        </w:rPr>
        <w:t>（二）学术机构设置方案，交叉学科、跨学科协同创新机制的建设方案、学科资源的配置方案；</w:t>
      </w:r>
    </w:p>
    <w:p>
      <w:pPr>
        <w:spacing w:line="600" w:lineRule="exact"/>
        <w:ind w:firstLine="645"/>
        <w:rPr>
          <w:rFonts w:ascii="仿宋" w:hAnsi="仿宋" w:eastAsia="仿宋" w:cs="仿宋_GB2312"/>
          <w:kern w:val="0"/>
          <w:sz w:val="32"/>
          <w:szCs w:val="32"/>
        </w:rPr>
      </w:pPr>
      <w:r>
        <w:rPr>
          <w:rFonts w:hint="eastAsia" w:ascii="仿宋" w:hAnsi="仿宋" w:eastAsia="仿宋" w:cs="仿宋_GB2312"/>
          <w:kern w:val="0"/>
          <w:sz w:val="32"/>
          <w:szCs w:val="32"/>
        </w:rPr>
        <w:t>（三）教师职务聘任的学术标准和办法；</w:t>
      </w:r>
    </w:p>
    <w:p>
      <w:pPr>
        <w:spacing w:line="600" w:lineRule="exact"/>
        <w:ind w:firstLine="645"/>
        <w:rPr>
          <w:rFonts w:ascii="仿宋" w:hAnsi="仿宋" w:eastAsia="仿宋" w:cs="仿宋_GB2312"/>
          <w:kern w:val="0"/>
          <w:sz w:val="32"/>
          <w:szCs w:val="32"/>
        </w:rPr>
      </w:pPr>
      <w:r>
        <w:rPr>
          <w:rFonts w:hint="eastAsia" w:ascii="仿宋" w:hAnsi="仿宋" w:eastAsia="仿宋" w:cs="仿宋_GB2312"/>
          <w:kern w:val="0"/>
          <w:sz w:val="32"/>
          <w:szCs w:val="32"/>
        </w:rPr>
        <w:t>（四）学术评价、争议处理规则，学术道德规范；</w:t>
      </w:r>
    </w:p>
    <w:p>
      <w:pPr>
        <w:spacing w:line="600" w:lineRule="exact"/>
        <w:ind w:firstLine="645"/>
        <w:rPr>
          <w:rFonts w:ascii="仿宋" w:hAnsi="仿宋" w:eastAsia="仿宋" w:cs="仿宋_GB2312"/>
          <w:kern w:val="0"/>
          <w:sz w:val="32"/>
          <w:szCs w:val="32"/>
        </w:rPr>
      </w:pPr>
      <w:r>
        <w:rPr>
          <w:rFonts w:hint="eastAsia" w:ascii="仿宋" w:hAnsi="仿宋" w:eastAsia="仿宋" w:cs="仿宋_GB2312"/>
          <w:kern w:val="0"/>
          <w:sz w:val="32"/>
          <w:szCs w:val="32"/>
        </w:rPr>
        <w:t>（五）学术委员会专门委员会组织规程、学术分委员会规程；</w:t>
      </w:r>
    </w:p>
    <w:p>
      <w:pPr>
        <w:spacing w:line="600" w:lineRule="exact"/>
        <w:ind w:firstLine="645"/>
        <w:rPr>
          <w:rFonts w:ascii="仿宋" w:hAnsi="仿宋" w:eastAsia="仿宋" w:cs="仿宋_GB2312"/>
          <w:kern w:val="0"/>
          <w:sz w:val="32"/>
          <w:szCs w:val="32"/>
        </w:rPr>
      </w:pPr>
      <w:r>
        <w:rPr>
          <w:rFonts w:hint="eastAsia" w:ascii="仿宋" w:hAnsi="仿宋" w:eastAsia="仿宋" w:cs="仿宋_GB2312"/>
          <w:kern w:val="0"/>
          <w:sz w:val="32"/>
          <w:szCs w:val="32"/>
        </w:rPr>
        <w:t>（六）学校认为需要提交审议的其他学术事务。</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第四十</w:t>
      </w:r>
      <w:r>
        <w:rPr>
          <w:rFonts w:hint="eastAsia" w:ascii="仿宋" w:hAnsi="仿宋" w:eastAsia="仿宋" w:cs="仿宋_GB2312"/>
          <w:bCs/>
          <w:kern w:val="0"/>
          <w:sz w:val="32"/>
          <w:szCs w:val="32"/>
        </w:rPr>
        <w:t>六</w:t>
      </w:r>
      <w:r>
        <w:rPr>
          <w:rFonts w:hint="eastAsia" w:ascii="仿宋" w:hAnsi="仿宋" w:eastAsia="仿宋" w:cs="仿宋_GB2312"/>
          <w:color w:val="000000"/>
          <w:kern w:val="0"/>
          <w:sz w:val="32"/>
          <w:szCs w:val="32"/>
        </w:rPr>
        <w:t>条  学校设立教学指导委员会、教学事故认定与处理委员会。教学指导委员会负责开展与教学工作相关的审议、评定、咨询等工作。教学事故认定与处理委员会负责对教学运行过程中出现的教学事故进行认定及处理。教学指导委员会与教学事故认定与处理委员会按其章程组建和开展工作。</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第四十七条  学校设立职称评审委员会。职称评审委员会负责制定校内专业技术职称评定、聘任、管理办法，审核校内专业技术职称申报，负责对各职称系列和学院评审推荐的人选进行评审等相关工作。</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第四十八条  学校设立学位评定委员会，学位评定委员会是决定授予或撤销学位、受理学校有关学位工作的常设机构。学位评定委员会组成人员名单由学校确定，学位评定委员会按其工作规程开展工作。</w:t>
      </w:r>
    </w:p>
    <w:p>
      <w:pPr>
        <w:jc w:val="center"/>
        <w:rPr>
          <w:rFonts w:ascii="楷体" w:hAnsi="楷体" w:eastAsia="楷体"/>
          <w:kern w:val="0"/>
          <w:sz w:val="32"/>
          <w:szCs w:val="32"/>
        </w:rPr>
      </w:pPr>
      <w:bookmarkStart w:id="11" w:name="_Toc530470574"/>
      <w:r>
        <w:rPr>
          <w:rFonts w:hint="eastAsia" w:ascii="楷体" w:hAnsi="楷体" w:eastAsia="楷体"/>
          <w:kern w:val="0"/>
          <w:sz w:val="32"/>
          <w:szCs w:val="32"/>
        </w:rPr>
        <w:t>第五节  民主管理</w:t>
      </w:r>
      <w:bookmarkEnd w:id="11"/>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第四十</w:t>
      </w:r>
      <w:r>
        <w:rPr>
          <w:rFonts w:hint="eastAsia" w:ascii="仿宋" w:hAnsi="仿宋" w:eastAsia="仿宋" w:cs="仿宋_GB2312"/>
          <w:color w:val="000000"/>
          <w:kern w:val="0"/>
          <w:sz w:val="32"/>
          <w:szCs w:val="32"/>
        </w:rPr>
        <w:t>九</w:t>
      </w:r>
      <w:r>
        <w:rPr>
          <w:rFonts w:hint="eastAsia" w:ascii="仿宋" w:hAnsi="仿宋" w:eastAsia="仿宋"/>
          <w:color w:val="000000"/>
          <w:kern w:val="0"/>
          <w:sz w:val="32"/>
          <w:szCs w:val="32"/>
        </w:rPr>
        <w:t>条  学校依据《</w:t>
      </w:r>
      <w:r>
        <w:rPr>
          <w:rFonts w:hint="eastAsia" w:ascii="仿宋" w:hAnsi="仿宋" w:eastAsia="仿宋"/>
          <w:color w:val="000000"/>
          <w:kern w:val="0"/>
          <w:sz w:val="32"/>
          <w:szCs w:val="32"/>
          <w:lang w:eastAsia="zh-CN"/>
        </w:rPr>
        <w:t>中华人民共和国</w:t>
      </w:r>
      <w:r>
        <w:rPr>
          <w:rFonts w:hint="eastAsia" w:ascii="仿宋" w:hAnsi="仿宋" w:eastAsia="仿宋"/>
          <w:color w:val="000000"/>
          <w:kern w:val="0"/>
          <w:sz w:val="32"/>
          <w:szCs w:val="32"/>
        </w:rPr>
        <w:t>高等教育法》及《学校教职工代表大会规定》建立和完善教职工代表大会制度。依法保障教职工合法权益，加强学校的民主监督和管理。</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教职工代表大会的主要职权：</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（一）听取学校章程草案的制定和修订情况报告，提出修改意见和建议；</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（二）听取学校发展规划、教职工队伍建设、教育教学改革、校园建设以及其他重大改革和重大问题解决方案的报告，提出意见和建议；</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（三）听取学校年度工作、财务工作、工会工作报告以及其他专项工作报告，提出意见和建议；</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（四）通过多种方式对学校工作提出意见和建议，监督学校章程、规章制度和决策的落实，提出整改意见和建议；</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（五）讨论学校提出的与教职工利益直接相关的福利、校内分配实施方案以及相应的教职工聘任、考核、奖惩办法等；</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（六）审议学校上一届（次）教代会提案的办理情况报告；</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（七）讨论法律法规规章规定的以及学校与学校工会商定的其他事项。</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第五十条  学生代表大会是全体学生行使民主权利和参与学校民主管理的基本形式。学生代表大会在学校党委领导和学校团委指导下，依据《中华全国学生联合会章程》等相关章程开展工作。</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学生代表大会的职责是：</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 xml:space="preserve">（一）审议学生会的工作报告； </w:t>
      </w:r>
      <w:r>
        <w:rPr>
          <w:rFonts w:ascii="仿宋" w:hAnsi="仿宋" w:eastAsia="仿宋"/>
          <w:color w:val="000000"/>
          <w:kern w:val="0"/>
          <w:sz w:val="32"/>
          <w:szCs w:val="32"/>
        </w:rPr>
        <w:br w:type="textWrapping"/>
      </w:r>
      <w:r>
        <w:rPr>
          <w:rFonts w:hint="eastAsia" w:ascii="仿宋" w:hAnsi="仿宋" w:eastAsia="仿宋"/>
          <w:color w:val="000000"/>
          <w:kern w:val="0"/>
          <w:sz w:val="32"/>
          <w:szCs w:val="32"/>
        </w:rPr>
        <w:t xml:space="preserve">    （二）讨论和决定学生会的工作方针和工作任务； </w:t>
      </w:r>
      <w:r>
        <w:rPr>
          <w:rFonts w:ascii="仿宋" w:hAnsi="仿宋" w:eastAsia="仿宋"/>
          <w:color w:val="000000"/>
          <w:kern w:val="0"/>
          <w:sz w:val="32"/>
          <w:szCs w:val="32"/>
        </w:rPr>
        <w:br w:type="textWrapping"/>
      </w:r>
      <w:r>
        <w:rPr>
          <w:rFonts w:hint="eastAsia" w:ascii="仿宋" w:hAnsi="仿宋" w:eastAsia="仿宋"/>
          <w:color w:val="000000"/>
          <w:kern w:val="0"/>
          <w:sz w:val="32"/>
          <w:szCs w:val="32"/>
        </w:rPr>
        <w:t xml:space="preserve">    （三）制订及修订学生会章程； </w:t>
      </w:r>
      <w:r>
        <w:rPr>
          <w:rFonts w:ascii="仿宋" w:hAnsi="仿宋" w:eastAsia="仿宋"/>
          <w:color w:val="000000"/>
          <w:kern w:val="0"/>
          <w:sz w:val="32"/>
          <w:szCs w:val="32"/>
        </w:rPr>
        <w:br w:type="textWrapping"/>
      </w:r>
      <w:r>
        <w:rPr>
          <w:rFonts w:hint="eastAsia" w:ascii="仿宋" w:hAnsi="仿宋" w:eastAsia="仿宋"/>
          <w:color w:val="000000"/>
          <w:kern w:val="0"/>
          <w:sz w:val="32"/>
          <w:szCs w:val="32"/>
        </w:rPr>
        <w:t xml:space="preserve">    （四）选举产生新一届学生会领导机构； </w:t>
      </w:r>
      <w:r>
        <w:rPr>
          <w:rFonts w:ascii="仿宋" w:hAnsi="仿宋" w:eastAsia="仿宋"/>
          <w:color w:val="000000"/>
          <w:kern w:val="0"/>
          <w:sz w:val="32"/>
          <w:szCs w:val="32"/>
        </w:rPr>
        <w:br w:type="textWrapping"/>
      </w:r>
      <w:r>
        <w:rPr>
          <w:rFonts w:hint="eastAsia" w:ascii="仿宋" w:hAnsi="仿宋" w:eastAsia="仿宋"/>
          <w:color w:val="000000"/>
          <w:kern w:val="0"/>
          <w:sz w:val="32"/>
          <w:szCs w:val="32"/>
        </w:rPr>
        <w:t xml:space="preserve">    （五）开展学生代表提案工作，对学校工作提出意见和建议； </w:t>
      </w:r>
      <w:r>
        <w:rPr>
          <w:rFonts w:ascii="仿宋" w:hAnsi="仿宋" w:eastAsia="仿宋"/>
          <w:color w:val="000000"/>
          <w:kern w:val="0"/>
          <w:sz w:val="32"/>
          <w:szCs w:val="32"/>
        </w:rPr>
        <w:br w:type="textWrapping"/>
      </w:r>
      <w:r>
        <w:rPr>
          <w:rFonts w:hint="eastAsia" w:ascii="仿宋" w:hAnsi="仿宋" w:eastAsia="仿宋"/>
          <w:color w:val="000000"/>
          <w:kern w:val="0"/>
          <w:sz w:val="32"/>
          <w:szCs w:val="32"/>
        </w:rPr>
        <w:t xml:space="preserve">    （六）讨论和决定应当由学生代表大会决议的其他重大事项。 </w:t>
      </w:r>
    </w:p>
    <w:p>
      <w:pPr>
        <w:spacing w:line="600" w:lineRule="exact"/>
        <w:rPr>
          <w:rFonts w:ascii="仿宋" w:hAnsi="仿宋" w:eastAsia="仿宋"/>
          <w:color w:val="000000"/>
          <w:kern w:val="0"/>
          <w:sz w:val="32"/>
          <w:szCs w:val="32"/>
        </w:rPr>
      </w:pPr>
      <w:r>
        <w:rPr>
          <w:rFonts w:hint="eastAsia" w:ascii="仿宋" w:hAnsi="仿宋" w:eastAsia="仿宋"/>
          <w:color w:val="000000"/>
          <w:kern w:val="0"/>
          <w:sz w:val="32"/>
          <w:szCs w:val="32"/>
        </w:rPr>
        <w:t>　　第五十一条  学校依法建立工会、共青团、学生会等群众组织，在学校党委领导下依法按照各自章程独立开展活动，参与学校民主管理。</w:t>
      </w:r>
    </w:p>
    <w:p>
      <w:pPr>
        <w:jc w:val="center"/>
        <w:rPr>
          <w:rFonts w:ascii="黑体" w:eastAsia="黑体"/>
          <w:color w:val="000000"/>
          <w:kern w:val="0"/>
          <w:sz w:val="32"/>
          <w:szCs w:val="32"/>
        </w:rPr>
      </w:pPr>
      <w:bookmarkStart w:id="12" w:name="_Toc530470575"/>
      <w:r>
        <w:rPr>
          <w:rFonts w:hint="eastAsia" w:ascii="黑体" w:hAnsi="Times New Roman" w:eastAsia="黑体"/>
          <w:bCs/>
          <w:color w:val="000000"/>
          <w:kern w:val="0"/>
          <w:sz w:val="32"/>
          <w:szCs w:val="32"/>
        </w:rPr>
        <w:t>第五章  办学活动</w:t>
      </w:r>
      <w:bookmarkEnd w:id="12"/>
    </w:p>
    <w:p>
      <w:pPr>
        <w:jc w:val="center"/>
        <w:rPr>
          <w:rFonts w:ascii="楷体" w:hAnsi="楷体" w:eastAsia="楷体"/>
          <w:kern w:val="0"/>
          <w:sz w:val="32"/>
          <w:szCs w:val="32"/>
        </w:rPr>
      </w:pPr>
      <w:bookmarkStart w:id="13" w:name="_Toc530470576"/>
      <w:r>
        <w:rPr>
          <w:rFonts w:hint="eastAsia" w:ascii="楷体" w:hAnsi="楷体" w:eastAsia="楷体"/>
          <w:kern w:val="0"/>
          <w:sz w:val="32"/>
          <w:szCs w:val="32"/>
        </w:rPr>
        <w:t>第一节  人才培养</w:t>
      </w:r>
      <w:bookmarkEnd w:id="13"/>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第五十二条  人才培养是学校的根本使命。学校确立教学工作的中心地位，以提高教育教学质量为根本，优先保障对教学的投入，建立健全教学规章制度和教学质量标准和保障体系，探索教学改革的新方法、新模式，确保人才培养质量。</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第五十三条  学校主动适应国家和区域经济社会发展需要，以服务为宗旨，以市场为导向，优化专业结构，整合办学资源，逐步形成具有特色的学科专业群。</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第五十四条  学校以提高教育教学质量为根本，围绕教学为中心配置资源，建立完善教育教学质量保障体系，确保人才培养质量。</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第五十五条  学校借鉴和引进国内外先进的教育思想和教学管理经验，并创造条件开展中外合作办学，不断探索适合学校实际的教育办学模式。</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 xml:space="preserve">第五十六条  学校根据市场需求，依据相关规定自主设置和调整专业，制订人才培养目标和规格，制订人才培养计划、教学计划、教学大纲；自主开设课程、选用教材；自主制定招生方案；自主调节学科、专业招生人数。    </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第五十七条  学校坚持应用型人才培养，加大学科交叉、融合，在教学上加强实践教学环节，严格按照市场需求和企业、行业人才标准，实行教学改革，培养学生的创新能力、实践能力和就业核心竞争力。</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第五十八条  学校把创新创业教育贯穿于人才培养的全过程，建立健全包括创新创业课程、创新创业实验实践平台、创新创业项目等为主要内容的创新创业教育体系，不断提升学生的创新创业能力。</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第五十九条  学校设立教学评估和督导机构，实施教学质量评价制度，把提高质量作为教育教学改革发展的核心任务。</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第六十条  学校接受上级教育行政主管部门对教育教学的监督管理；接受政府和有关部门对学校办学水平、教学质量的检查评估及其他专项检查。</w:t>
      </w:r>
    </w:p>
    <w:p>
      <w:pPr>
        <w:jc w:val="center"/>
        <w:rPr>
          <w:rFonts w:ascii="楷体" w:hAnsi="楷体" w:eastAsia="楷体"/>
          <w:kern w:val="0"/>
          <w:sz w:val="32"/>
          <w:szCs w:val="32"/>
        </w:rPr>
      </w:pPr>
      <w:bookmarkStart w:id="14" w:name="_Toc530470577"/>
      <w:r>
        <w:rPr>
          <w:rFonts w:hint="eastAsia" w:ascii="楷体" w:hAnsi="楷体" w:eastAsia="楷体"/>
          <w:kern w:val="0"/>
          <w:sz w:val="32"/>
          <w:szCs w:val="32"/>
        </w:rPr>
        <w:t>第二节  科学研究</w:t>
      </w:r>
      <w:bookmarkEnd w:id="14"/>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第六十一条  科学研究是学校办学活动的重要职能。学校面向区域经济和产业行业发展对应用技术的需求，通过应用技术开发和成果转化，实现技术创新和成果转移，服务于国家和广东经济社会发展。</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第六十二条  学校重视科研工作，通过应用科研成果开展社会服务工作，不断增强服务地方、区域经济社会发展的能力，提升学校的科技创新能力和社会影响力。</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第六十三条  学校将科学研究作为重要的绩效考核内容，建立科学的评价和激励机制，促进广大教师和科研人员开展科学研究、技术研发，提高教师的学术水平和创新能力。</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第六十四条  学校营造自由宽松的学术环境和科学研究氛围，提倡学术自由，鼓励校内外科研合作。倡导严谨求实的学术风气，反对学术不端行为。</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第六十五条  学校根据自身条件，积极开展与高等学校、企事业单位、科研部门的交流与合作，实现资源共建共享，优势互补，互利共赢。</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第六十六条  学校按照国家有关规定，依法开展与境外高等学校、科研机构之间的科学技术的交流和合作。</w:t>
      </w:r>
    </w:p>
    <w:p>
      <w:pPr>
        <w:jc w:val="center"/>
        <w:rPr>
          <w:rFonts w:ascii="楷体" w:hAnsi="楷体" w:eastAsia="楷体"/>
          <w:color w:val="000000"/>
          <w:kern w:val="0"/>
          <w:sz w:val="32"/>
          <w:szCs w:val="32"/>
        </w:rPr>
      </w:pPr>
      <w:bookmarkStart w:id="15" w:name="_Toc530470578"/>
      <w:bookmarkStart w:id="16" w:name="_Toc385935980"/>
      <w:r>
        <w:rPr>
          <w:rFonts w:hint="eastAsia" w:ascii="楷体" w:hAnsi="楷体" w:eastAsia="楷体"/>
          <w:bCs/>
          <w:color w:val="000000"/>
          <w:kern w:val="0"/>
          <w:sz w:val="32"/>
          <w:szCs w:val="32"/>
        </w:rPr>
        <w:t>第三节  社会服务</w:t>
      </w:r>
      <w:bookmarkEnd w:id="15"/>
      <w:bookmarkEnd w:id="16"/>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第六十七条  学校遵循服务社会、促进教学、促进科研、互惠共赢的原则，为区域经济社会发展提供服务和条件支持。</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第六十八条  学校坚持面向广东和粤港澳大湾区产业发展需要，推进产学研协调发展，推进协同创新，推进协同育人，促进科技成果转化，为大湾区产业转型升级、企业技术创新改造等提供人才与技术支持。</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第六十九条  学校积极发挥教育资源和人才培养优势，为地方政府、企事业单位、社会组织提供咨询服务，开展多种形式的继续教育与培训服务。</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第七十条  学校充分发挥人文与思想智库的作用，坚持用先进的思想和文化，为区域经济、政治、文化、社会建设服务。</w:t>
      </w:r>
    </w:p>
    <w:p>
      <w:pPr>
        <w:jc w:val="center"/>
        <w:rPr>
          <w:rFonts w:ascii="黑体" w:eastAsia="黑体"/>
          <w:color w:val="000000"/>
          <w:kern w:val="0"/>
          <w:sz w:val="32"/>
          <w:szCs w:val="32"/>
        </w:rPr>
      </w:pPr>
      <w:bookmarkStart w:id="17" w:name="_Toc530470579"/>
      <w:r>
        <w:rPr>
          <w:rFonts w:hint="eastAsia" w:ascii="黑体" w:hAnsi="Times New Roman" w:eastAsia="黑体"/>
          <w:bCs/>
          <w:color w:val="000000"/>
          <w:kern w:val="0"/>
          <w:sz w:val="32"/>
          <w:szCs w:val="32"/>
        </w:rPr>
        <w:t>第六章  机构设置与人事管理</w:t>
      </w:r>
      <w:bookmarkEnd w:id="17"/>
    </w:p>
    <w:p>
      <w:pPr>
        <w:jc w:val="center"/>
        <w:rPr>
          <w:rFonts w:ascii="楷体" w:hAnsi="楷体" w:eastAsia="楷体"/>
          <w:color w:val="000000"/>
          <w:kern w:val="0"/>
          <w:sz w:val="32"/>
          <w:szCs w:val="32"/>
        </w:rPr>
      </w:pPr>
      <w:bookmarkStart w:id="18" w:name="_Toc530470580"/>
      <w:r>
        <w:rPr>
          <w:rFonts w:hint="eastAsia" w:ascii="楷体" w:hAnsi="楷体" w:eastAsia="楷体"/>
          <w:bCs/>
          <w:color w:val="000000"/>
          <w:kern w:val="0"/>
          <w:sz w:val="32"/>
          <w:szCs w:val="32"/>
        </w:rPr>
        <w:t>第一节  机构设置</w:t>
      </w:r>
      <w:bookmarkEnd w:id="18"/>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第七十一条  学校按照精简、高效、科学、规范原则，根据教学、行政管理、人事、发展规划、财务、学生管理、后勤保障等工作需要依法自主设置内部组织机构，决定其职责职权配置和人员配备；依据分类管理原则，制定不同的设置规则和运行机制。</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olor w:val="000000"/>
          <w:kern w:val="0"/>
          <w:sz w:val="32"/>
          <w:szCs w:val="32"/>
        </w:rPr>
        <w:t>第七十二条  学校可根据学科专业建设和办学需要设置二级学院、系、所、中心等教学、科研机构，并可根据发展需要适时调整</w:t>
      </w:r>
      <w:r>
        <w:rPr>
          <w:rFonts w:hint="eastAsia" w:ascii="仿宋" w:hAnsi="仿宋" w:eastAsia="仿宋" w:cs="仿宋_GB2312"/>
          <w:color w:val="000000"/>
          <w:kern w:val="0"/>
          <w:sz w:val="32"/>
          <w:szCs w:val="32"/>
        </w:rPr>
        <w:t>。</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第七十三条  学校根据工作需要设置专门委员会或领导小组等临时性协调机构，协调和处理有关事务。</w:t>
      </w:r>
    </w:p>
    <w:p>
      <w:pPr>
        <w:jc w:val="center"/>
        <w:rPr>
          <w:rFonts w:ascii="楷体" w:hAnsi="楷体" w:eastAsia="楷体"/>
          <w:color w:val="000000"/>
          <w:kern w:val="0"/>
          <w:sz w:val="32"/>
          <w:szCs w:val="32"/>
        </w:rPr>
      </w:pPr>
      <w:bookmarkStart w:id="19" w:name="_Toc530470581"/>
      <w:r>
        <w:rPr>
          <w:rFonts w:hint="eastAsia" w:ascii="楷体" w:hAnsi="楷体" w:eastAsia="楷体"/>
          <w:bCs/>
          <w:color w:val="000000"/>
          <w:kern w:val="0"/>
          <w:sz w:val="32"/>
          <w:szCs w:val="32"/>
        </w:rPr>
        <w:t xml:space="preserve">第二节  </w:t>
      </w:r>
      <w:r>
        <w:rPr>
          <w:rFonts w:hint="eastAsia" w:ascii="楷体" w:hAnsi="楷体" w:eastAsia="楷体"/>
          <w:kern w:val="0"/>
          <w:sz w:val="32"/>
          <w:szCs w:val="32"/>
        </w:rPr>
        <w:t>教职工</w:t>
      </w:r>
      <w:bookmarkEnd w:id="19"/>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第七十四条  学校教职工是指具有明确岗位职责且签订合同的人员，主要包括教学科研人员、管理人员、教学辅导人员、工勤技能人员。教师是学校办学活动的主体。</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第七十五条  学校执行国家教师资格证制度，聘任的教师应当具有国家规定的任教资格。学校根据教学及管理的实际需要配备专职专任教师和兼职教师。</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第七十六条  学校执行教师专业技术职务评定制度，支持鼓励教师从事科学研究、学术交流，参加专业学术团体。</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第七十七条  学校教职员工除享有宪法、法律、法规及规章规定的权利外，还享有下列权利：</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（一）按照工作职责和需要使用学校公共资源；</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（二）获得自身发展所需相应的工作机会和条件；</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（三）根据发展所需，获得进修、培训、学术交流等机会；</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 xml:space="preserve">（四）在业务能力和工作业绩等方面获得客观公正评价； </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（五）依法获取工作报酬、福利待遇，享受国家规定的节假日；</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（六）参与学校民主管理，就职务职称变动、工资福利待遇、纪律处分等事项表达异议或提出申诉；</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（七）学校规定的其他权利。</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第七十八条  学校教职员工除履行宪法、法律、法规及规章规定的义务外，还应履行下列义务：</w:t>
      </w:r>
    </w:p>
    <w:p>
      <w:pPr>
        <w:pStyle w:val="31"/>
        <w:numPr>
          <w:ilvl w:val="255"/>
          <w:numId w:val="0"/>
        </w:num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（一）恪守道德和法律法规；</w:t>
      </w:r>
    </w:p>
    <w:p>
      <w:pPr>
        <w:pStyle w:val="31"/>
        <w:numPr>
          <w:ilvl w:val="255"/>
          <w:numId w:val="0"/>
        </w:num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（二）遵守学校规章制度和聘用合同（协议）相关约定；</w:t>
      </w:r>
    </w:p>
    <w:p>
      <w:pPr>
        <w:pStyle w:val="31"/>
        <w:numPr>
          <w:ilvl w:val="255"/>
          <w:numId w:val="0"/>
        </w:num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（三）珍惜和维护学校名誉，维护学校利益；</w:t>
      </w:r>
    </w:p>
    <w:p>
      <w:pPr>
        <w:pStyle w:val="31"/>
        <w:numPr>
          <w:ilvl w:val="0"/>
          <w:numId w:val="4"/>
        </w:numPr>
        <w:spacing w:line="600" w:lineRule="exact"/>
        <w:ind w:firstLine="640"/>
        <w:rPr>
          <w:rFonts w:ascii="仿宋" w:hAnsi="仿宋" w:eastAsia="仿宋"/>
          <w:color w:val="000000"/>
          <w:kern w:val="0"/>
          <w:sz w:val="32"/>
          <w:szCs w:val="32"/>
        </w:rPr>
      </w:pPr>
      <w:r>
        <w:rPr>
          <w:rFonts w:hint="eastAsia" w:ascii="仿宋" w:hAnsi="仿宋" w:eastAsia="仿宋"/>
          <w:color w:val="000000"/>
          <w:kern w:val="0"/>
          <w:sz w:val="32"/>
          <w:szCs w:val="32"/>
        </w:rPr>
        <w:t>勤奋工作，尽职完成岗位任务；</w:t>
      </w:r>
    </w:p>
    <w:p>
      <w:pPr>
        <w:pStyle w:val="31"/>
        <w:numPr>
          <w:ilvl w:val="255"/>
          <w:numId w:val="0"/>
        </w:num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（五）学校教师应为人师表，尊重和爱护学生，教书育人，传播先进思想，培养优秀人才；</w:t>
      </w:r>
    </w:p>
    <w:p>
      <w:pPr>
        <w:pStyle w:val="31"/>
        <w:numPr>
          <w:ilvl w:val="255"/>
          <w:numId w:val="0"/>
        </w:num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（六）行政管理人员和后勤服务人员要加强职业道德修养，平等待人，热心服务，提高工作效率、管理水平和服务质量；</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（七）未经学校授权，任何人不得对外代表学校或以学校教师与工作人员身份及其他职务身份签订合同（协议）；</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（八）学校规定的其他义务。</w:t>
      </w:r>
    </w:p>
    <w:p>
      <w:pPr>
        <w:jc w:val="center"/>
        <w:rPr>
          <w:rFonts w:ascii="楷体" w:hAnsi="楷体" w:eastAsia="楷体"/>
          <w:color w:val="000000"/>
          <w:kern w:val="0"/>
          <w:sz w:val="32"/>
          <w:szCs w:val="32"/>
        </w:rPr>
      </w:pPr>
      <w:bookmarkStart w:id="20" w:name="_Toc530470582"/>
      <w:r>
        <w:rPr>
          <w:rFonts w:hint="eastAsia" w:ascii="楷体" w:hAnsi="楷体" w:eastAsia="楷体"/>
          <w:bCs/>
          <w:color w:val="000000"/>
          <w:kern w:val="0"/>
          <w:sz w:val="32"/>
          <w:szCs w:val="32"/>
        </w:rPr>
        <w:t xml:space="preserve">第三节  </w:t>
      </w:r>
      <w:r>
        <w:rPr>
          <w:rFonts w:hint="eastAsia" w:ascii="楷体" w:hAnsi="楷体" w:eastAsia="楷体"/>
          <w:kern w:val="0"/>
          <w:sz w:val="32"/>
          <w:szCs w:val="32"/>
        </w:rPr>
        <w:t>人事管理</w:t>
      </w:r>
      <w:bookmarkEnd w:id="20"/>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第七十九条  学校确立人事队伍建设的战略地位，积极构建与现代大学制度相适应的人力资源规划、健全和完善公开招聘与岗位聘用、岗位管理与职称评聘、教职工培训与职业发展、绩效评价与考核奖惩等制度，建立具有活力的人事管理体制和运行机制。</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第八十条  学校根据职责任务和工作需要，依照规定的结构和比例科学设置以教师岗位为主体的专业技术岗位和管理岗位、工勤技能岗位，分类管理，促进人力资源科学合理配置。</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第八十一条  学校可设置双聘教授、兼职教授、客座教授、博士后研究人员、访问学者等其他教育、研究、管理岗位以及按照国家有关规定聘用外籍教师。所有岗位人员在本校工作期间，依法、依规、依约享有相应权利，履行相应义务。</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第八十二条  学校坚持德才兼备的用人标准，依法实行公开招聘、自主用人的制度。通过营造有利于创新人才发展的环境和氛围，吸引和培养优秀教师队伍。</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第八十三条  学校实行教职工聘任制度，学校与在编教职工签订劳动合同或协议。</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第八十四条  学校建立教职工年度绩效考核制度，学校每年对教师的品德、业务、工作态度和工作成绩进行考核，考核结果作为聘用、晋升、调薪和实施奖惩的重要依据。</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第八十五条  学校建立教职工奖惩制度，学校对取得教育教学成果和对学校做出重大贡献的教职员工予以表彰和奖励；对违反《教师法》等法律法规和学校规章制度的教职工予以处分。</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bCs/>
          <w:color w:val="000000"/>
          <w:kern w:val="0"/>
          <w:sz w:val="32"/>
          <w:szCs w:val="32"/>
        </w:rPr>
        <w:t>第</w:t>
      </w:r>
      <w:r>
        <w:rPr>
          <w:rFonts w:hint="eastAsia" w:ascii="仿宋" w:hAnsi="仿宋" w:eastAsia="仿宋"/>
          <w:color w:val="000000"/>
          <w:kern w:val="0"/>
          <w:sz w:val="32"/>
          <w:szCs w:val="32"/>
        </w:rPr>
        <w:t>八十六</w:t>
      </w:r>
      <w:r>
        <w:rPr>
          <w:rFonts w:hint="eastAsia" w:ascii="仿宋" w:hAnsi="仿宋" w:eastAsia="仿宋" w:cs="仿宋_GB2312"/>
          <w:bCs/>
          <w:color w:val="000000"/>
          <w:kern w:val="0"/>
          <w:sz w:val="32"/>
          <w:szCs w:val="32"/>
        </w:rPr>
        <w:t>条</w:t>
      </w:r>
      <w:r>
        <w:rPr>
          <w:rFonts w:ascii="仿宋" w:hAnsi="仿宋" w:eastAsia="仿宋" w:cs="仿宋_GB2312"/>
          <w:color w:val="000000"/>
          <w:kern w:val="0"/>
          <w:sz w:val="32"/>
          <w:szCs w:val="32"/>
        </w:rPr>
        <w:t xml:space="preserve">  在出现以下情况之一时，学校有权对其所聘人员提出解聘：学校撤销某学院、系、中心等机构或学科时；因违反国家法律法规及学校相关校规校纪情节严重者；</w:t>
      </w:r>
      <w:r>
        <w:rPr>
          <w:rFonts w:hint="eastAsia" w:ascii="仿宋" w:hAnsi="仿宋" w:eastAsia="仿宋" w:cs="仿宋_GB2312"/>
          <w:color w:val="000000"/>
          <w:kern w:val="0"/>
          <w:sz w:val="32"/>
          <w:szCs w:val="32"/>
        </w:rPr>
        <w:t>所聘人员年度考核连续二次未达到合格者；其他学校认为不适合或不能胜任岗位工作者。</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以上相关管理办法另行约定。</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第八十七条  学校在广东省省级非营利性组织免税资格申报规定下依法依规保障教职工的工资、福利待遇。学校按国家有关规定，依法参加社会保险并缴纳职工的基本养老保险费、基本医疗保险费、工伤保险费、失业保险费、生育保险费和住房公积金。</w:t>
      </w:r>
    </w:p>
    <w:p>
      <w:pPr>
        <w:spacing w:line="600" w:lineRule="exact"/>
        <w:ind w:firstLine="640" w:firstLineChars="200"/>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第八十八条  学校在制定直接涉及教职工利益的重要制度和作出决议时，应通过教代会、工会等部门充分听取教职工的合理建议。</w:t>
      </w:r>
    </w:p>
    <w:p>
      <w:pPr>
        <w:jc w:val="center"/>
        <w:rPr>
          <w:rFonts w:ascii="黑体" w:eastAsia="黑体"/>
          <w:color w:val="000000"/>
          <w:kern w:val="0"/>
          <w:sz w:val="32"/>
          <w:szCs w:val="32"/>
        </w:rPr>
      </w:pPr>
      <w:bookmarkStart w:id="21" w:name="_Toc530470583"/>
      <w:r>
        <w:rPr>
          <w:rFonts w:hint="eastAsia" w:ascii="黑体" w:hAnsi="Times New Roman" w:eastAsia="黑体"/>
          <w:bCs/>
          <w:color w:val="000000"/>
          <w:kern w:val="0"/>
          <w:sz w:val="32"/>
          <w:szCs w:val="32"/>
        </w:rPr>
        <w:t>第七章  学生权利与义务</w:t>
      </w:r>
      <w:bookmarkEnd w:id="21"/>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第八十九条  学生是指被学校依法录取、取得入学资格，具有学校学籍的受教育者。学校按照国家规定建立学籍管理制度。</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第九十条  学生除享有宪法、法律、法规及规章规定的权利外，还享有下列权利：</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（一）公平接受学校教育，平等利用学校公共教育资源，获得专业知识、增强实践与创新能力的基本条件保障；</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（二）按规定条件和程序重新选择专业，按规定条件和程序跨学科、跨专业选修课程；</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（三）在思想品德、学业成绩等方面获得公正评价，完成学校规定学业后获得相应的学历证书、学位证书；</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（四）公平获得国内外深造学习和参加学术文化交流活动的机会；</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（五）依照法律和学校规定组织和参加学生社团；</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（六）公平获得各级各类荣誉称号和奖励；</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（七）依照法律和学校规定参与学校民主管理，对所受处分、处理提出申诉；</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（八）学校规定的其他权利。</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第九十一条  学生除履行宪法、法律、法规及规章规定的义务外，还应履行下列义务：</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（一）珍惜和维护学校名誉，维护学校利益；</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（二）遵守学校学籍管理规定和学生行为规范；</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（三）遵守学校考试制度和规定；</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（四）按规定交纳学费及有关费用,履行获得奖、助、贷学金的相应义务；</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（五）爱护并合理使用教育设备和生活设施；</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（六）遵守学校管理规章制度；</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（七）法律、法规及学校规定的其他义务。</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第九十二条  学校建立学生奖学金、助学金及勤工俭学等制度，奖励、帮助学生完成学业。</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第九十三条  学校根据学生在校的表现和结果，对受教育者实施奖励或者处分。学校对取得突出成绩和为学校争得荣誉的学生集体或个人进行表彰奖励；对违纪学生依照相应规定给予纪律处分。</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第九十四条  学生入学后在相关专业学习，修业期满时根据其类别、修业年限、学业成绩，按教育部、广东省教育行政部门有关文件规定，由学校颁发学历证书或结业证书，对符合学位授予条件的学生由学校授予相应学位。学生毕业后自主择业，学校努力为学生提供就业指导和服务。</w:t>
      </w:r>
    </w:p>
    <w:p>
      <w:pPr>
        <w:jc w:val="center"/>
        <w:rPr>
          <w:rFonts w:ascii="黑体" w:eastAsia="黑体"/>
          <w:color w:val="000000"/>
          <w:kern w:val="0"/>
          <w:sz w:val="32"/>
          <w:szCs w:val="32"/>
        </w:rPr>
      </w:pPr>
      <w:bookmarkStart w:id="22" w:name="_Toc530470584"/>
      <w:r>
        <w:rPr>
          <w:rFonts w:hint="eastAsia" w:ascii="黑体" w:hAnsi="Times New Roman" w:eastAsia="黑体"/>
          <w:bCs/>
          <w:color w:val="000000"/>
          <w:kern w:val="0"/>
          <w:sz w:val="32"/>
          <w:szCs w:val="32"/>
        </w:rPr>
        <w:t>第八章  资产与财务管理</w:t>
      </w:r>
      <w:bookmarkEnd w:id="22"/>
    </w:p>
    <w:p>
      <w:pPr>
        <w:jc w:val="center"/>
        <w:rPr>
          <w:rFonts w:ascii="楷体" w:hAnsi="楷体" w:eastAsia="楷体"/>
          <w:color w:val="000000"/>
          <w:kern w:val="0"/>
          <w:sz w:val="32"/>
          <w:szCs w:val="32"/>
        </w:rPr>
      </w:pPr>
      <w:bookmarkStart w:id="23" w:name="_Toc530470585"/>
      <w:r>
        <w:rPr>
          <w:rFonts w:hint="eastAsia" w:ascii="楷体" w:hAnsi="楷体" w:eastAsia="楷体"/>
          <w:bCs/>
          <w:color w:val="000000"/>
          <w:kern w:val="0"/>
          <w:sz w:val="32"/>
          <w:szCs w:val="32"/>
        </w:rPr>
        <w:t>第一节  经费来源与使用</w:t>
      </w:r>
      <w:bookmarkEnd w:id="23"/>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第九十五条  学校经费来源主要包括：</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（一）开办资金；</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（二）政府资助；</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（三）学费及在业务范围内开展服务活动的收入；</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（四）利息；</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（五）捐赠；</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（六）其他合法收入。</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学校收取费用的项目和标准根据办学成本、市场需求等因素确定，向社会公示，并接受有关主管部门的监督。</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第九十六条  学校的举办者不取得办学收益，</w:t>
      </w:r>
      <w:r>
        <w:rPr>
          <w:rFonts w:hint="eastAsia" w:ascii="仿宋" w:hAnsi="仿宋" w:eastAsia="仿宋"/>
          <w:bCs/>
          <w:color w:val="000000" w:themeColor="text1"/>
          <w:kern w:val="0"/>
          <w:sz w:val="32"/>
          <w:szCs w:val="32"/>
        </w:rPr>
        <w:t>但可依据法律法规规定取得合理的工资薪金。</w:t>
      </w:r>
      <w:r>
        <w:rPr>
          <w:rFonts w:hint="eastAsia" w:ascii="仿宋" w:hAnsi="仿宋" w:eastAsia="仿宋"/>
          <w:color w:val="000000" w:themeColor="text1"/>
          <w:kern w:val="0"/>
          <w:sz w:val="32"/>
          <w:szCs w:val="32"/>
        </w:rPr>
        <w:t>学校的办学结余全</w:t>
      </w:r>
      <w:r>
        <w:rPr>
          <w:rFonts w:hint="eastAsia" w:ascii="仿宋" w:hAnsi="仿宋" w:eastAsia="仿宋"/>
          <w:color w:val="000000"/>
          <w:kern w:val="0"/>
          <w:sz w:val="32"/>
          <w:szCs w:val="32"/>
        </w:rPr>
        <w:t>部用于办学。经费使用包括：</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（一）支付办学成本；</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（二）改善办学条件；</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（三）预留全部运营净收益的</w:t>
      </w:r>
      <w:r>
        <w:rPr>
          <w:rFonts w:ascii="仿宋" w:hAnsi="仿宋" w:eastAsia="仿宋"/>
          <w:color w:val="000000"/>
          <w:kern w:val="0"/>
          <w:sz w:val="32"/>
          <w:szCs w:val="32"/>
        </w:rPr>
        <w:t>25%</w:t>
      </w:r>
      <w:r>
        <w:rPr>
          <w:rFonts w:hint="eastAsia" w:ascii="仿宋" w:hAnsi="仿宋" w:eastAsia="仿宋"/>
          <w:color w:val="000000"/>
          <w:kern w:val="0"/>
          <w:sz w:val="32"/>
          <w:szCs w:val="32"/>
        </w:rPr>
        <w:t>作为发展基金，用于学校的建设、维护和教学设备的添置、更新和教职工的进修培训等；</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（四）从学费收入中提取不少于5%，用于奖励和资助学生；</w:t>
      </w:r>
      <w:r>
        <w:rPr>
          <w:rFonts w:ascii="仿宋" w:hAnsi="仿宋" w:eastAsia="仿宋"/>
          <w:color w:val="000000"/>
          <w:kern w:val="0"/>
          <w:sz w:val="32"/>
          <w:szCs w:val="32"/>
        </w:rPr>
        <w:tab/>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（五）学校非营利性办学事业的其他支出。</w:t>
      </w:r>
    </w:p>
    <w:p>
      <w:pPr>
        <w:jc w:val="center"/>
        <w:rPr>
          <w:rFonts w:ascii="楷体" w:hAnsi="楷体" w:eastAsia="楷体"/>
          <w:color w:val="000000"/>
          <w:kern w:val="0"/>
          <w:sz w:val="32"/>
          <w:szCs w:val="32"/>
        </w:rPr>
      </w:pPr>
      <w:bookmarkStart w:id="24" w:name="_Toc530470586"/>
      <w:r>
        <w:rPr>
          <w:rFonts w:hint="eastAsia" w:ascii="楷体" w:hAnsi="楷体" w:eastAsia="楷体"/>
          <w:bCs/>
          <w:color w:val="000000"/>
          <w:kern w:val="0"/>
          <w:sz w:val="32"/>
          <w:szCs w:val="32"/>
        </w:rPr>
        <w:t xml:space="preserve">第二节  </w:t>
      </w:r>
      <w:r>
        <w:rPr>
          <w:rFonts w:hint="eastAsia" w:ascii="楷体" w:hAnsi="楷体" w:eastAsia="楷体"/>
          <w:kern w:val="0"/>
          <w:sz w:val="32"/>
          <w:szCs w:val="32"/>
        </w:rPr>
        <w:t>财务管理</w:t>
      </w:r>
      <w:bookmarkEnd w:id="24"/>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第九十七条  学校执行国家统一的会计制度，依法进行会计核算、建立健全会计监督和内部控制制度，保证会计资料合法、真实、准确、完整。</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第九十八条  学校依法依规对取得的应纳税收入及其有关的成本、费用、损失应与免税收入及其有关的成本、费用、损失分别核算。学校接受政府相关税务、审计部门监督、监管。</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第九十九条  学校配备具有专业资格的会计人员。会计不得兼出纳。会计人员调动工作或离职时，必须与接管人员办清交接手续。</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bCs/>
          <w:color w:val="000000"/>
          <w:kern w:val="0"/>
          <w:sz w:val="32"/>
          <w:szCs w:val="32"/>
        </w:rPr>
        <w:t>第一百条</w:t>
      </w:r>
      <w:r>
        <w:rPr>
          <w:rFonts w:hint="eastAsia" w:ascii="仿宋" w:eastAsia="仿宋"/>
          <w:color w:val="000000"/>
          <w:kern w:val="0"/>
          <w:sz w:val="32"/>
          <w:szCs w:val="32"/>
        </w:rPr>
        <w:t xml:space="preserve">  </w:t>
      </w:r>
      <w:r>
        <w:rPr>
          <w:rFonts w:hint="eastAsia" w:ascii="仿宋" w:hAnsi="仿宋" w:eastAsia="仿宋"/>
          <w:color w:val="000000"/>
          <w:kern w:val="0"/>
          <w:sz w:val="32"/>
          <w:szCs w:val="32"/>
        </w:rPr>
        <w:t>更换法定代表人之前必须进行财务审计。</w:t>
      </w:r>
    </w:p>
    <w:p>
      <w:pPr>
        <w:spacing w:line="600" w:lineRule="exact"/>
        <w:ind w:firstLine="640" w:firstLineChars="200"/>
        <w:rPr>
          <w:rFonts w:ascii="仿宋" w:hAnsi="仿宋" w:eastAsia="仿宋"/>
          <w:color w:val="000000" w:themeColor="text1"/>
          <w:kern w:val="0"/>
          <w:sz w:val="32"/>
          <w:szCs w:val="32"/>
        </w:rPr>
      </w:pPr>
      <w:r>
        <w:rPr>
          <w:rFonts w:hint="eastAsia" w:ascii="仿宋" w:hAnsi="仿宋" w:eastAsia="仿宋"/>
          <w:color w:val="000000"/>
          <w:kern w:val="0"/>
          <w:sz w:val="32"/>
          <w:szCs w:val="32"/>
        </w:rPr>
        <w:t>第</w:t>
      </w:r>
      <w:r>
        <w:rPr>
          <w:rFonts w:hint="eastAsia" w:ascii="仿宋" w:hAnsi="仿宋" w:eastAsia="仿宋"/>
          <w:bCs/>
          <w:color w:val="000000"/>
          <w:kern w:val="0"/>
          <w:sz w:val="32"/>
          <w:szCs w:val="32"/>
        </w:rPr>
        <w:t>一百零一</w:t>
      </w:r>
      <w:r>
        <w:rPr>
          <w:rFonts w:hint="eastAsia" w:ascii="仿宋" w:hAnsi="仿宋" w:eastAsia="仿宋"/>
          <w:color w:val="000000"/>
          <w:kern w:val="0"/>
          <w:sz w:val="32"/>
          <w:szCs w:val="32"/>
        </w:rPr>
        <w:t xml:space="preserve">条  </w:t>
      </w:r>
      <w:r>
        <w:rPr>
          <w:rFonts w:hint="eastAsia" w:ascii="仿宋" w:hAnsi="仿宋" w:eastAsia="仿宋"/>
          <w:bCs/>
          <w:color w:val="000000" w:themeColor="text1"/>
          <w:kern w:val="0"/>
          <w:sz w:val="32"/>
          <w:szCs w:val="32"/>
        </w:rPr>
        <w:t>学校根据国家</w:t>
      </w:r>
      <w:r>
        <w:rPr>
          <w:rFonts w:hint="eastAsia" w:ascii="仿宋" w:hAnsi="仿宋" w:eastAsia="仿宋"/>
          <w:color w:val="000000" w:themeColor="text1"/>
          <w:kern w:val="0"/>
          <w:sz w:val="32"/>
          <w:szCs w:val="32"/>
        </w:rPr>
        <w:t>规定，接受</w:t>
      </w:r>
      <w:r>
        <w:rPr>
          <w:rFonts w:hint="eastAsia" w:ascii="仿宋" w:hAnsi="仿宋" w:eastAsia="仿宋"/>
          <w:bCs/>
          <w:color w:val="000000" w:themeColor="text1"/>
          <w:kern w:val="0"/>
          <w:sz w:val="32"/>
          <w:szCs w:val="32"/>
        </w:rPr>
        <w:t>省教育厅、</w:t>
      </w:r>
      <w:r>
        <w:rPr>
          <w:rFonts w:hint="eastAsia" w:ascii="仿宋" w:hAnsi="仿宋" w:eastAsia="仿宋"/>
          <w:color w:val="000000" w:themeColor="text1"/>
          <w:kern w:val="0"/>
          <w:sz w:val="32"/>
          <w:szCs w:val="32"/>
        </w:rPr>
        <w:t>省民政厅组织的年度检查。</w:t>
      </w:r>
    </w:p>
    <w:p>
      <w:pPr>
        <w:jc w:val="center"/>
        <w:rPr>
          <w:rFonts w:ascii="楷体" w:hAnsi="楷体" w:eastAsia="楷体"/>
          <w:color w:val="000000"/>
          <w:kern w:val="0"/>
          <w:sz w:val="32"/>
          <w:szCs w:val="32"/>
        </w:rPr>
      </w:pPr>
      <w:bookmarkStart w:id="25" w:name="_Toc530470587"/>
      <w:r>
        <w:rPr>
          <w:rFonts w:hint="eastAsia" w:ascii="楷体" w:hAnsi="楷体" w:eastAsia="楷体"/>
          <w:bCs/>
          <w:color w:val="000000"/>
          <w:kern w:val="0"/>
          <w:sz w:val="32"/>
          <w:szCs w:val="32"/>
        </w:rPr>
        <w:t>第三节  资产</w:t>
      </w:r>
      <w:r>
        <w:rPr>
          <w:rFonts w:hint="eastAsia" w:ascii="楷体" w:hAnsi="楷体" w:eastAsia="楷体"/>
          <w:kern w:val="0"/>
          <w:sz w:val="32"/>
          <w:szCs w:val="32"/>
        </w:rPr>
        <w:t>管理</w:t>
      </w:r>
      <w:bookmarkEnd w:id="25"/>
    </w:p>
    <w:p>
      <w:pPr>
        <w:spacing w:line="600" w:lineRule="exact"/>
        <w:ind w:firstLine="640" w:firstLineChars="200"/>
        <w:rPr>
          <w:rFonts w:ascii="仿宋" w:hAnsi="仿宋" w:eastAsia="仿宋"/>
          <w:color w:val="000000" w:themeColor="text1"/>
          <w:kern w:val="0"/>
          <w:sz w:val="32"/>
          <w:szCs w:val="32"/>
        </w:rPr>
      </w:pPr>
      <w:r>
        <w:rPr>
          <w:rFonts w:hint="eastAsia" w:ascii="仿宋" w:hAnsi="仿宋" w:eastAsia="仿宋"/>
          <w:color w:val="000000"/>
          <w:kern w:val="0"/>
          <w:sz w:val="32"/>
          <w:szCs w:val="32"/>
        </w:rPr>
        <w:t>第</w:t>
      </w:r>
      <w:r>
        <w:rPr>
          <w:rFonts w:hint="eastAsia" w:ascii="仿宋" w:hAnsi="仿宋" w:eastAsia="仿宋"/>
          <w:bCs/>
          <w:color w:val="000000"/>
          <w:kern w:val="0"/>
          <w:sz w:val="32"/>
          <w:szCs w:val="32"/>
        </w:rPr>
        <w:t xml:space="preserve">一百零二条  </w:t>
      </w:r>
      <w:r>
        <w:rPr>
          <w:rFonts w:hint="eastAsia" w:ascii="仿宋" w:hAnsi="仿宋" w:eastAsia="仿宋" w:cs="仿宋_GB2312"/>
          <w:color w:val="000000"/>
          <w:kern w:val="0"/>
          <w:sz w:val="32"/>
          <w:szCs w:val="32"/>
        </w:rPr>
        <w:t>学校资产是学校拥有或者使用的能以货币计量的经济资源。</w:t>
      </w:r>
      <w:r>
        <w:rPr>
          <w:rFonts w:hint="eastAsia" w:ascii="仿宋" w:hAnsi="仿宋" w:eastAsia="仿宋"/>
          <w:color w:val="000000"/>
          <w:kern w:val="0"/>
          <w:sz w:val="32"/>
          <w:szCs w:val="32"/>
        </w:rPr>
        <w:t>包括固定资产、流动资产、无形资产、在建工程和其他依法认定为学校所有的资产，债权和其他权利。</w:t>
      </w:r>
      <w:r>
        <w:rPr>
          <w:rFonts w:hint="eastAsia" w:ascii="仿宋" w:hAnsi="仿宋" w:eastAsia="仿宋"/>
          <w:color w:val="000000" w:themeColor="text1"/>
          <w:kern w:val="0"/>
          <w:sz w:val="32"/>
          <w:szCs w:val="32"/>
        </w:rPr>
        <w:t>截至2020年9月30日，学校资产总额120,085.58万元。</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w:t>
      </w:r>
      <w:r>
        <w:rPr>
          <w:rFonts w:hint="eastAsia" w:ascii="仿宋" w:hAnsi="仿宋" w:eastAsia="仿宋"/>
          <w:bCs/>
          <w:color w:val="000000"/>
          <w:kern w:val="0"/>
          <w:sz w:val="32"/>
          <w:szCs w:val="32"/>
        </w:rPr>
        <w:t>一百零三</w:t>
      </w:r>
      <w:r>
        <w:rPr>
          <w:rFonts w:hint="eastAsia" w:ascii="仿宋" w:hAnsi="仿宋" w:eastAsia="仿宋"/>
          <w:color w:val="000000"/>
          <w:kern w:val="0"/>
          <w:sz w:val="32"/>
          <w:szCs w:val="32"/>
        </w:rPr>
        <w:t>条  学校对举办者投入形成的资产、国有资产、受赠的财产、办学积累以及其他合法财产，享有法人财产权。学校存续期间，所有资产由学校依法管理和使用，任何组织和个人不得侵占。</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w:t>
      </w:r>
      <w:r>
        <w:rPr>
          <w:rFonts w:hint="eastAsia" w:ascii="仿宋" w:hAnsi="仿宋" w:eastAsia="仿宋"/>
          <w:bCs/>
          <w:color w:val="000000"/>
          <w:kern w:val="0"/>
          <w:sz w:val="32"/>
          <w:szCs w:val="32"/>
        </w:rPr>
        <w:t>一百零四</w:t>
      </w:r>
      <w:r>
        <w:rPr>
          <w:rFonts w:hint="eastAsia" w:ascii="仿宋" w:hAnsi="仿宋" w:eastAsia="仿宋"/>
          <w:color w:val="000000"/>
          <w:kern w:val="0"/>
          <w:sz w:val="32"/>
          <w:szCs w:val="32"/>
        </w:rPr>
        <w:t>条  学校对资产管理实行统一领导、统筹规划、归口管理、分级负责、责任到人的管理体制。建立资产配置、使用和处置等制度，建立资产使用绩效评价机制和约束机制。</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第一百</w:t>
      </w:r>
      <w:r>
        <w:rPr>
          <w:rFonts w:hint="eastAsia" w:ascii="仿宋" w:hAnsi="仿宋" w:eastAsia="仿宋"/>
          <w:bCs/>
          <w:color w:val="000000"/>
          <w:kern w:val="0"/>
          <w:sz w:val="32"/>
          <w:szCs w:val="32"/>
        </w:rPr>
        <w:t>零五</w:t>
      </w:r>
      <w:r>
        <w:rPr>
          <w:rFonts w:hint="eastAsia" w:ascii="仿宋" w:hAnsi="仿宋" w:eastAsia="仿宋"/>
          <w:color w:val="000000"/>
          <w:kern w:val="0"/>
          <w:sz w:val="32"/>
          <w:szCs w:val="32"/>
        </w:rPr>
        <w:t>条  对学校房屋场地、教学仪器设备等固定资产及其他有形资产实行严格管理，提高资产使用效益。学校保护并合理利用校名、学校声誉等无形资产。</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第一百零六条  学校规范资产配置、使用、报废等重要环节的管理，坚持科学、节约使用，倡导教学资源共享，提高资产使用效益。</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第一百零七条  学校构建促进建立现代化的资产使用与管理服务体系，持续推进资产管理服务的信息化建设，通过智慧校园建设提升资产管理水平。</w:t>
      </w:r>
    </w:p>
    <w:p>
      <w:pPr>
        <w:jc w:val="center"/>
        <w:rPr>
          <w:rFonts w:ascii="黑体" w:eastAsia="黑体"/>
          <w:color w:val="000000"/>
          <w:kern w:val="0"/>
          <w:sz w:val="32"/>
          <w:szCs w:val="32"/>
        </w:rPr>
      </w:pPr>
      <w:bookmarkStart w:id="26" w:name="_Toc530470588"/>
      <w:r>
        <w:rPr>
          <w:rFonts w:hint="eastAsia" w:ascii="黑体" w:hAnsi="Times New Roman" w:eastAsia="黑体"/>
          <w:bCs/>
          <w:color w:val="000000"/>
          <w:kern w:val="0"/>
          <w:sz w:val="32"/>
          <w:szCs w:val="32"/>
        </w:rPr>
        <w:t>第九章  学校与社会</w:t>
      </w:r>
      <w:bookmarkEnd w:id="26"/>
    </w:p>
    <w:p>
      <w:pPr>
        <w:jc w:val="center"/>
        <w:rPr>
          <w:rFonts w:ascii="楷体" w:hAnsi="楷体" w:eastAsia="楷体"/>
          <w:color w:val="000000"/>
          <w:kern w:val="0"/>
          <w:sz w:val="32"/>
          <w:szCs w:val="32"/>
        </w:rPr>
      </w:pPr>
      <w:bookmarkStart w:id="27" w:name="_Toc530470589"/>
      <w:r>
        <w:rPr>
          <w:rFonts w:hint="eastAsia" w:ascii="楷体" w:hAnsi="楷体" w:eastAsia="楷体"/>
          <w:bCs/>
          <w:color w:val="000000"/>
          <w:kern w:val="0"/>
          <w:sz w:val="32"/>
          <w:szCs w:val="32"/>
        </w:rPr>
        <w:t>第一节  校友会</w:t>
      </w:r>
      <w:bookmarkEnd w:id="27"/>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第一百零八条  校友是指曾在学校学习、工作的人士（含兼职教职人员），以及曾被学校授予各种荣誉学位和荣誉职衔（含客座教授）的社会人士。学校以多种方式联系和服务校友，凝聚校友力量；学校创造条件，鼓励校友参与学校建设与发展。</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第一百零九条  学校将依法成立广州城市理工学院校友会（以下简称校友会）。学校成立校友会的宗旨是加强校友与母校之间的联系，为广大校友发展提供服务的平台，团结和激励校友为国家、社会、母校的发展做贡献。</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第一百一十条  学校关心校友发展，鼓励校友支持学校建设。</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第一百一十一条  校友会可按照法律、法规及其章程的规定设立分支机构或代表机构。校友会及其分支机构、代表机构依据法律、法规及其章程开展活动。</w:t>
      </w:r>
    </w:p>
    <w:p>
      <w:pPr>
        <w:jc w:val="center"/>
        <w:rPr>
          <w:rFonts w:ascii="楷体" w:hAnsi="楷体" w:eastAsia="楷体"/>
          <w:color w:val="000000"/>
          <w:kern w:val="0"/>
          <w:sz w:val="32"/>
          <w:szCs w:val="32"/>
        </w:rPr>
      </w:pPr>
      <w:bookmarkStart w:id="28" w:name="_Toc530470590"/>
      <w:r>
        <w:rPr>
          <w:rFonts w:hint="eastAsia" w:ascii="楷体" w:hAnsi="楷体" w:eastAsia="楷体"/>
          <w:bCs/>
          <w:color w:val="000000"/>
          <w:kern w:val="0"/>
          <w:sz w:val="32"/>
          <w:szCs w:val="32"/>
        </w:rPr>
        <w:t xml:space="preserve">第二节  </w:t>
      </w:r>
      <w:r>
        <w:rPr>
          <w:rFonts w:hint="eastAsia" w:ascii="楷体" w:hAnsi="楷体" w:eastAsia="楷体"/>
          <w:kern w:val="0"/>
          <w:sz w:val="32"/>
          <w:szCs w:val="32"/>
        </w:rPr>
        <w:t>基金会</w:t>
      </w:r>
      <w:bookmarkEnd w:id="28"/>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第一百一十二条  学校依法成立广东省广州城市理工学院教育发展基金会（以下简称基金会），基金会属非公募基金会，具备法人资格。</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第一百一十三条  基金会按照其章程规定的宗旨和业务范围，接受社会组织和个人对学校的捐赠、资助并负责管理，支持学校的建设与发展。</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第一百一十四条　基金会依据国家法律、法规及其章程开展活动。</w:t>
      </w:r>
    </w:p>
    <w:p>
      <w:pPr>
        <w:jc w:val="center"/>
        <w:rPr>
          <w:rFonts w:ascii="黑体" w:eastAsia="黑体"/>
          <w:color w:val="000000"/>
          <w:kern w:val="0"/>
          <w:sz w:val="32"/>
          <w:szCs w:val="32"/>
        </w:rPr>
      </w:pPr>
      <w:bookmarkStart w:id="29" w:name="_Toc530470591"/>
      <w:r>
        <w:rPr>
          <w:rFonts w:hint="eastAsia" w:ascii="黑体" w:hAnsi="Times New Roman" w:eastAsia="黑体"/>
          <w:bCs/>
          <w:color w:val="000000"/>
          <w:kern w:val="0"/>
          <w:sz w:val="32"/>
          <w:szCs w:val="32"/>
        </w:rPr>
        <w:t>第十章　学校的变更、终止</w:t>
      </w:r>
      <w:bookmarkEnd w:id="29"/>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第一百一十五条  学校的分立、合并、终止，经学校董事会同意并进行财务清算，由学校董事会审核通过后报审批机关批准。</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第一百一十六条  学校举办者的变更，由举办者提出，在进行财务清算后，经学校董事会同意，报审批机关核准。</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第一百一十七条   学校名称、层次、类别、办学地址的变更，由学校董事会审核通过后报审批机关批准。</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第一百一十八条  学校法定代表人的变更由董事长召集召开董事会会议，经董事会会议形成变更法定代表人决议，按法律法规要求报政府相关部门办理变更登记和换发证照手续。</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第一百一十九条  学校有下列情形之一时，应当终止：</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（一）根据学校章程规定要求终止，并经审批机关批准的；</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（二）被吊销办学许可证的；</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（三）因资不抵债无法继续办学的</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（四）董事会决定终止的其他事由。</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第一百二十条  学校终止时，应当依法进行财务清算。学校自己要求终止的，由学校组织清算；被审批机关依法撤销的，由审批机关组织清算；因资不抵债无法继续办学而被终止的，由人民法院组织清算。清算期间，不开展清算以外的活动。</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第一百二十一条  学校终止后财产按照下列顺序清偿：</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（一）应退受教育者学费、杂费和其他费用；</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（二）应发教职工的工资及应缴纳的社会保险费用；</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（三）偿还其他债务。</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清偿上述债务后的剩余财产继续用于其他非营利性学校办学，并向社会公告。</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第一百二十二条  学校终止后，由</w:t>
      </w:r>
      <w:r>
        <w:rPr>
          <w:rFonts w:hint="eastAsia" w:ascii="仿宋" w:hAnsi="仿宋" w:eastAsia="仿宋"/>
          <w:bCs/>
          <w:color w:val="000000" w:themeColor="text1"/>
          <w:kern w:val="0"/>
          <w:sz w:val="32"/>
          <w:szCs w:val="32"/>
        </w:rPr>
        <w:t>审批机关</w:t>
      </w:r>
      <w:r>
        <w:rPr>
          <w:rFonts w:hint="eastAsia" w:ascii="仿宋" w:hAnsi="仿宋" w:eastAsia="仿宋"/>
          <w:color w:val="000000"/>
          <w:kern w:val="0"/>
          <w:sz w:val="32"/>
          <w:szCs w:val="32"/>
        </w:rPr>
        <w:t>收回办学许可证和</w:t>
      </w:r>
      <w:r>
        <w:rPr>
          <w:rFonts w:hint="eastAsia" w:ascii="仿宋" w:hAnsi="仿宋" w:eastAsia="仿宋" w:cstheme="minorBidi"/>
          <w:sz w:val="32"/>
          <w:szCs w:val="32"/>
        </w:rPr>
        <w:t>销毁印章</w:t>
      </w:r>
      <w:r>
        <w:rPr>
          <w:rFonts w:hint="eastAsia" w:ascii="仿宋" w:hAnsi="仿宋" w:eastAsia="仿宋"/>
          <w:color w:val="000000"/>
          <w:kern w:val="0"/>
          <w:sz w:val="32"/>
          <w:szCs w:val="32"/>
        </w:rPr>
        <w:t>，并</w:t>
      </w:r>
      <w:r>
        <w:rPr>
          <w:rFonts w:hint="eastAsia" w:ascii="仿宋" w:hAnsi="仿宋" w:eastAsia="仿宋"/>
          <w:bCs/>
          <w:color w:val="000000" w:themeColor="text1"/>
          <w:kern w:val="0"/>
          <w:sz w:val="32"/>
          <w:szCs w:val="32"/>
        </w:rPr>
        <w:t>办理</w:t>
      </w:r>
      <w:r>
        <w:rPr>
          <w:rFonts w:hint="eastAsia" w:ascii="仿宋" w:hAnsi="仿宋" w:eastAsia="仿宋"/>
          <w:color w:val="000000"/>
          <w:kern w:val="0"/>
          <w:sz w:val="32"/>
          <w:szCs w:val="32"/>
        </w:rPr>
        <w:t>注销登记。</w:t>
      </w:r>
    </w:p>
    <w:p>
      <w:pPr>
        <w:jc w:val="center"/>
        <w:rPr>
          <w:rFonts w:ascii="黑体" w:hAnsi="黑体" w:eastAsia="黑体"/>
          <w:kern w:val="0"/>
          <w:sz w:val="32"/>
          <w:szCs w:val="32"/>
        </w:rPr>
      </w:pPr>
      <w:bookmarkStart w:id="30" w:name="_Toc530470592"/>
      <w:r>
        <w:rPr>
          <w:rFonts w:hint="eastAsia" w:ascii="黑体" w:hAnsi="黑体" w:eastAsia="黑体"/>
          <w:kern w:val="0"/>
          <w:sz w:val="32"/>
          <w:szCs w:val="32"/>
        </w:rPr>
        <w:t>第十一章　附则</w:t>
      </w:r>
      <w:bookmarkEnd w:id="30"/>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第一百二十三条  本章程经教职工代表大会讨论，由校长办公会议审议通过，学校举办者同意，学校董事会议表决审定，报广东省教育厅核准和广东省民政厅备案。</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有下列情形之一时学校章程必须及时修订：</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（一）章程依据的教育法律法规和政策发生变化；</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（二）学校的改革发展出现新的情况，或者名称、层次、类别、办学宗旨、管理体制、发展目标和定位发生变化；</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（三）学校举办者变更，或出现分立、合并等重大事项。</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第一百二十四条  章程的修订，可由董事长、校长提出。章程修订的工作须经过学校董事会1/2以上组成成员同意后方可开展，修订后的章程或章程修正案经全体董事的</w:t>
      </w:r>
      <w:r>
        <w:rPr>
          <w:rFonts w:ascii="仿宋" w:hAnsi="仿宋" w:eastAsia="仿宋"/>
          <w:color w:val="000000"/>
          <w:kern w:val="0"/>
          <w:sz w:val="32"/>
          <w:szCs w:val="32"/>
        </w:rPr>
        <w:t>6/7</w:t>
      </w:r>
      <w:r>
        <w:rPr>
          <w:rFonts w:hint="eastAsia" w:ascii="仿宋" w:hAnsi="仿宋" w:eastAsia="仿宋"/>
          <w:color w:val="000000"/>
          <w:kern w:val="0"/>
          <w:sz w:val="32"/>
          <w:szCs w:val="32"/>
        </w:rPr>
        <w:t>以上审议通过方为有效。章程修订稿须提交教职工代表大会讨论，由校长办公会审议，学校董事会会议表决审定，报广东省教育厅核准和广东省民政厅备案。</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第一百二十五条  本章程经广东省教育厅核准，依法履行登记后，由广东省教育厅官网公布，公布之日起生效实施。学校同时在学校官网发布。</w:t>
      </w:r>
    </w:p>
    <w:p>
      <w:pPr>
        <w:spacing w:line="60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第一百二十六条  本章程由学校董事会负责解释。</w:t>
      </w:r>
    </w:p>
    <w:sectPr>
      <w:footerReference r:id="rId3" w:type="default"/>
      <w:footerReference r:id="rId4" w:type="even"/>
      <w:pgSz w:w="11906" w:h="16838"/>
      <w:pgMar w:top="1304" w:right="1701" w:bottom="1304"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379782"/>
    <w:multiLevelType w:val="singleLevel"/>
    <w:tmpl w:val="F6379782"/>
    <w:lvl w:ilvl="0" w:tentative="0">
      <w:start w:val="7"/>
      <w:numFmt w:val="chineseCounting"/>
      <w:suff w:val="nothing"/>
      <w:lvlText w:val="（%1）"/>
      <w:lvlJc w:val="left"/>
      <w:rPr>
        <w:rFonts w:hint="eastAsia"/>
      </w:rPr>
    </w:lvl>
  </w:abstractNum>
  <w:abstractNum w:abstractNumId="1">
    <w:nsid w:val="0E9900E2"/>
    <w:multiLevelType w:val="singleLevel"/>
    <w:tmpl w:val="0E9900E2"/>
    <w:lvl w:ilvl="0" w:tentative="0">
      <w:start w:val="8"/>
      <w:numFmt w:val="chineseCounting"/>
      <w:suff w:val="nothing"/>
      <w:lvlText w:val="（%1）"/>
      <w:lvlJc w:val="left"/>
      <w:rPr>
        <w:rFonts w:hint="eastAsia"/>
      </w:rPr>
    </w:lvl>
  </w:abstractNum>
  <w:abstractNum w:abstractNumId="2">
    <w:nsid w:val="3008A1DD"/>
    <w:multiLevelType w:val="singleLevel"/>
    <w:tmpl w:val="3008A1DD"/>
    <w:lvl w:ilvl="0" w:tentative="0">
      <w:start w:val="4"/>
      <w:numFmt w:val="chineseCounting"/>
      <w:suff w:val="nothing"/>
      <w:lvlText w:val="（%1）"/>
      <w:lvlJc w:val="left"/>
      <w:rPr>
        <w:rFonts w:hint="eastAsia"/>
      </w:rPr>
    </w:lvl>
  </w:abstractNum>
  <w:abstractNum w:abstractNumId="3">
    <w:nsid w:val="6DFD500A"/>
    <w:multiLevelType w:val="multilevel"/>
    <w:tmpl w:val="6DFD500A"/>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B53AE"/>
    <w:rsid w:val="00003228"/>
    <w:rsid w:val="00003C8C"/>
    <w:rsid w:val="00004701"/>
    <w:rsid w:val="000127AC"/>
    <w:rsid w:val="000140BD"/>
    <w:rsid w:val="00014765"/>
    <w:rsid w:val="00015506"/>
    <w:rsid w:val="00017BFE"/>
    <w:rsid w:val="00020A30"/>
    <w:rsid w:val="00022B30"/>
    <w:rsid w:val="00024DD1"/>
    <w:rsid w:val="0002566E"/>
    <w:rsid w:val="00025BF6"/>
    <w:rsid w:val="00030155"/>
    <w:rsid w:val="0003052F"/>
    <w:rsid w:val="0003179C"/>
    <w:rsid w:val="000318AF"/>
    <w:rsid w:val="00031E40"/>
    <w:rsid w:val="00032C10"/>
    <w:rsid w:val="0003319C"/>
    <w:rsid w:val="00033BA9"/>
    <w:rsid w:val="00034C18"/>
    <w:rsid w:val="00035A36"/>
    <w:rsid w:val="00040A32"/>
    <w:rsid w:val="00040E61"/>
    <w:rsid w:val="0004259F"/>
    <w:rsid w:val="00042CD2"/>
    <w:rsid w:val="0004609B"/>
    <w:rsid w:val="00046FD7"/>
    <w:rsid w:val="00051840"/>
    <w:rsid w:val="00053608"/>
    <w:rsid w:val="00053EEA"/>
    <w:rsid w:val="00054CEF"/>
    <w:rsid w:val="00054EFC"/>
    <w:rsid w:val="000653B9"/>
    <w:rsid w:val="000701D2"/>
    <w:rsid w:val="000702E1"/>
    <w:rsid w:val="00071272"/>
    <w:rsid w:val="0007504C"/>
    <w:rsid w:val="00077130"/>
    <w:rsid w:val="000804F0"/>
    <w:rsid w:val="000817C1"/>
    <w:rsid w:val="0008299E"/>
    <w:rsid w:val="000834FA"/>
    <w:rsid w:val="00090408"/>
    <w:rsid w:val="0009063E"/>
    <w:rsid w:val="000918DE"/>
    <w:rsid w:val="0009211D"/>
    <w:rsid w:val="0009344F"/>
    <w:rsid w:val="00093EE5"/>
    <w:rsid w:val="000941AB"/>
    <w:rsid w:val="00097DFD"/>
    <w:rsid w:val="000A35AB"/>
    <w:rsid w:val="000A3B5D"/>
    <w:rsid w:val="000A486F"/>
    <w:rsid w:val="000A6BBD"/>
    <w:rsid w:val="000B170E"/>
    <w:rsid w:val="000B172B"/>
    <w:rsid w:val="000B5EEE"/>
    <w:rsid w:val="000B6465"/>
    <w:rsid w:val="000B6C44"/>
    <w:rsid w:val="000B7AB4"/>
    <w:rsid w:val="000C154D"/>
    <w:rsid w:val="000C7241"/>
    <w:rsid w:val="000D0709"/>
    <w:rsid w:val="000D0940"/>
    <w:rsid w:val="000D4EAE"/>
    <w:rsid w:val="000E1D76"/>
    <w:rsid w:val="000E244E"/>
    <w:rsid w:val="000E3074"/>
    <w:rsid w:val="000E30FC"/>
    <w:rsid w:val="000E3C0F"/>
    <w:rsid w:val="000E40C7"/>
    <w:rsid w:val="000E7609"/>
    <w:rsid w:val="000F13C0"/>
    <w:rsid w:val="000F5687"/>
    <w:rsid w:val="001008DC"/>
    <w:rsid w:val="001018AC"/>
    <w:rsid w:val="00103A72"/>
    <w:rsid w:val="00105B0A"/>
    <w:rsid w:val="00106044"/>
    <w:rsid w:val="00110298"/>
    <w:rsid w:val="0011081E"/>
    <w:rsid w:val="00122DC1"/>
    <w:rsid w:val="00123304"/>
    <w:rsid w:val="00130227"/>
    <w:rsid w:val="00130813"/>
    <w:rsid w:val="00131D16"/>
    <w:rsid w:val="001327BF"/>
    <w:rsid w:val="00134335"/>
    <w:rsid w:val="0014222D"/>
    <w:rsid w:val="00142592"/>
    <w:rsid w:val="00143D62"/>
    <w:rsid w:val="00144397"/>
    <w:rsid w:val="00144BD0"/>
    <w:rsid w:val="00144C68"/>
    <w:rsid w:val="001455A2"/>
    <w:rsid w:val="0014640B"/>
    <w:rsid w:val="00147297"/>
    <w:rsid w:val="00150CD4"/>
    <w:rsid w:val="00152826"/>
    <w:rsid w:val="001533A0"/>
    <w:rsid w:val="00153E6F"/>
    <w:rsid w:val="001600E2"/>
    <w:rsid w:val="00163913"/>
    <w:rsid w:val="001642AA"/>
    <w:rsid w:val="00164367"/>
    <w:rsid w:val="00164631"/>
    <w:rsid w:val="00165938"/>
    <w:rsid w:val="00170285"/>
    <w:rsid w:val="00171218"/>
    <w:rsid w:val="00172EF8"/>
    <w:rsid w:val="00174381"/>
    <w:rsid w:val="00174A35"/>
    <w:rsid w:val="00174E54"/>
    <w:rsid w:val="00176098"/>
    <w:rsid w:val="00183060"/>
    <w:rsid w:val="00186D24"/>
    <w:rsid w:val="001929A3"/>
    <w:rsid w:val="00193E16"/>
    <w:rsid w:val="001A0807"/>
    <w:rsid w:val="001A0A1C"/>
    <w:rsid w:val="001A0AC4"/>
    <w:rsid w:val="001A1AD0"/>
    <w:rsid w:val="001A1B03"/>
    <w:rsid w:val="001A2A85"/>
    <w:rsid w:val="001A4CCA"/>
    <w:rsid w:val="001A5C48"/>
    <w:rsid w:val="001B350D"/>
    <w:rsid w:val="001B439E"/>
    <w:rsid w:val="001B5A6F"/>
    <w:rsid w:val="001C3659"/>
    <w:rsid w:val="001C3E60"/>
    <w:rsid w:val="001C414C"/>
    <w:rsid w:val="001C6048"/>
    <w:rsid w:val="001C6666"/>
    <w:rsid w:val="001D01F8"/>
    <w:rsid w:val="001D1B9F"/>
    <w:rsid w:val="001D396E"/>
    <w:rsid w:val="001D7078"/>
    <w:rsid w:val="001D7F10"/>
    <w:rsid w:val="001E67EB"/>
    <w:rsid w:val="001E738B"/>
    <w:rsid w:val="001F0A4C"/>
    <w:rsid w:val="001F1382"/>
    <w:rsid w:val="001F13E0"/>
    <w:rsid w:val="001F54C3"/>
    <w:rsid w:val="001F6072"/>
    <w:rsid w:val="001F6134"/>
    <w:rsid w:val="0020053F"/>
    <w:rsid w:val="0020398D"/>
    <w:rsid w:val="00203BB3"/>
    <w:rsid w:val="00203F0E"/>
    <w:rsid w:val="002044C1"/>
    <w:rsid w:val="002062BF"/>
    <w:rsid w:val="00211303"/>
    <w:rsid w:val="002127FC"/>
    <w:rsid w:val="00212FE4"/>
    <w:rsid w:val="0021338F"/>
    <w:rsid w:val="0021795B"/>
    <w:rsid w:val="002208BD"/>
    <w:rsid w:val="00220E5E"/>
    <w:rsid w:val="0022535E"/>
    <w:rsid w:val="00225EE8"/>
    <w:rsid w:val="00231662"/>
    <w:rsid w:val="0023277F"/>
    <w:rsid w:val="00235E0C"/>
    <w:rsid w:val="002365C0"/>
    <w:rsid w:val="002418B0"/>
    <w:rsid w:val="0024699D"/>
    <w:rsid w:val="00252389"/>
    <w:rsid w:val="0025423D"/>
    <w:rsid w:val="0025578D"/>
    <w:rsid w:val="00256075"/>
    <w:rsid w:val="00256BCB"/>
    <w:rsid w:val="00256DDF"/>
    <w:rsid w:val="002609C9"/>
    <w:rsid w:val="00262AD5"/>
    <w:rsid w:val="002645D2"/>
    <w:rsid w:val="002675EB"/>
    <w:rsid w:val="00270454"/>
    <w:rsid w:val="0027106B"/>
    <w:rsid w:val="0027257B"/>
    <w:rsid w:val="002749C5"/>
    <w:rsid w:val="00275502"/>
    <w:rsid w:val="002778D9"/>
    <w:rsid w:val="00280DD4"/>
    <w:rsid w:val="00286458"/>
    <w:rsid w:val="00286B52"/>
    <w:rsid w:val="002901FB"/>
    <w:rsid w:val="0029556C"/>
    <w:rsid w:val="002959B6"/>
    <w:rsid w:val="00295A56"/>
    <w:rsid w:val="00295F6A"/>
    <w:rsid w:val="00297DBC"/>
    <w:rsid w:val="002A05E9"/>
    <w:rsid w:val="002A1C17"/>
    <w:rsid w:val="002A3A98"/>
    <w:rsid w:val="002A516B"/>
    <w:rsid w:val="002A6977"/>
    <w:rsid w:val="002B51F0"/>
    <w:rsid w:val="002B5D0D"/>
    <w:rsid w:val="002B6629"/>
    <w:rsid w:val="002B6653"/>
    <w:rsid w:val="002B6C7E"/>
    <w:rsid w:val="002B6DAA"/>
    <w:rsid w:val="002C00EB"/>
    <w:rsid w:val="002C32E9"/>
    <w:rsid w:val="002C34F7"/>
    <w:rsid w:val="002C3DE4"/>
    <w:rsid w:val="002C5B4C"/>
    <w:rsid w:val="002C6121"/>
    <w:rsid w:val="002C6683"/>
    <w:rsid w:val="002C7FFB"/>
    <w:rsid w:val="002D1C2E"/>
    <w:rsid w:val="002D2864"/>
    <w:rsid w:val="002E4E3D"/>
    <w:rsid w:val="002E6DA4"/>
    <w:rsid w:val="002E7911"/>
    <w:rsid w:val="002E7DA7"/>
    <w:rsid w:val="002F33B0"/>
    <w:rsid w:val="002F5583"/>
    <w:rsid w:val="002F6BDB"/>
    <w:rsid w:val="0030018B"/>
    <w:rsid w:val="00302DEE"/>
    <w:rsid w:val="003034BD"/>
    <w:rsid w:val="003039EF"/>
    <w:rsid w:val="00305050"/>
    <w:rsid w:val="00305B58"/>
    <w:rsid w:val="003069A1"/>
    <w:rsid w:val="00306E86"/>
    <w:rsid w:val="0030719C"/>
    <w:rsid w:val="003077BD"/>
    <w:rsid w:val="00311C51"/>
    <w:rsid w:val="0031380D"/>
    <w:rsid w:val="00313A0F"/>
    <w:rsid w:val="0031663E"/>
    <w:rsid w:val="003166E9"/>
    <w:rsid w:val="00317082"/>
    <w:rsid w:val="00317E0D"/>
    <w:rsid w:val="00320A8C"/>
    <w:rsid w:val="00325305"/>
    <w:rsid w:val="003348DF"/>
    <w:rsid w:val="0033610C"/>
    <w:rsid w:val="00341F34"/>
    <w:rsid w:val="003434E3"/>
    <w:rsid w:val="00343CE5"/>
    <w:rsid w:val="00346ED3"/>
    <w:rsid w:val="003479EC"/>
    <w:rsid w:val="00351348"/>
    <w:rsid w:val="00352063"/>
    <w:rsid w:val="003523C5"/>
    <w:rsid w:val="00354B65"/>
    <w:rsid w:val="00354F8D"/>
    <w:rsid w:val="003564AA"/>
    <w:rsid w:val="00361081"/>
    <w:rsid w:val="00361144"/>
    <w:rsid w:val="003613CB"/>
    <w:rsid w:val="003613F7"/>
    <w:rsid w:val="00362E70"/>
    <w:rsid w:val="00363B9E"/>
    <w:rsid w:val="00364BA0"/>
    <w:rsid w:val="00365D3F"/>
    <w:rsid w:val="003669D9"/>
    <w:rsid w:val="003703AC"/>
    <w:rsid w:val="003708FB"/>
    <w:rsid w:val="00376937"/>
    <w:rsid w:val="00380193"/>
    <w:rsid w:val="00380EBA"/>
    <w:rsid w:val="00380F6D"/>
    <w:rsid w:val="00381A28"/>
    <w:rsid w:val="0038346D"/>
    <w:rsid w:val="003838D6"/>
    <w:rsid w:val="00384018"/>
    <w:rsid w:val="00391322"/>
    <w:rsid w:val="00392671"/>
    <w:rsid w:val="003929C3"/>
    <w:rsid w:val="003938B8"/>
    <w:rsid w:val="00396C2A"/>
    <w:rsid w:val="003A0A30"/>
    <w:rsid w:val="003A4F4B"/>
    <w:rsid w:val="003B0199"/>
    <w:rsid w:val="003B02A6"/>
    <w:rsid w:val="003B375C"/>
    <w:rsid w:val="003B4206"/>
    <w:rsid w:val="003B5E53"/>
    <w:rsid w:val="003C030A"/>
    <w:rsid w:val="003C19A3"/>
    <w:rsid w:val="003C2C2D"/>
    <w:rsid w:val="003C4327"/>
    <w:rsid w:val="003C460C"/>
    <w:rsid w:val="003C77D5"/>
    <w:rsid w:val="003D0475"/>
    <w:rsid w:val="003D29F5"/>
    <w:rsid w:val="003D4205"/>
    <w:rsid w:val="003D43F5"/>
    <w:rsid w:val="003D59EC"/>
    <w:rsid w:val="003D5AC7"/>
    <w:rsid w:val="003D671F"/>
    <w:rsid w:val="003E0E1D"/>
    <w:rsid w:val="003E27D6"/>
    <w:rsid w:val="003E3A52"/>
    <w:rsid w:val="003E5162"/>
    <w:rsid w:val="003E53D4"/>
    <w:rsid w:val="003E7B93"/>
    <w:rsid w:val="003F0639"/>
    <w:rsid w:val="003F1EBD"/>
    <w:rsid w:val="003F1F99"/>
    <w:rsid w:val="003F430A"/>
    <w:rsid w:val="003F60BB"/>
    <w:rsid w:val="003F728F"/>
    <w:rsid w:val="0040144A"/>
    <w:rsid w:val="0040184A"/>
    <w:rsid w:val="00404236"/>
    <w:rsid w:val="004060EC"/>
    <w:rsid w:val="00406E6D"/>
    <w:rsid w:val="00407E82"/>
    <w:rsid w:val="00414724"/>
    <w:rsid w:val="00414E68"/>
    <w:rsid w:val="00417CC4"/>
    <w:rsid w:val="00421022"/>
    <w:rsid w:val="00421DA0"/>
    <w:rsid w:val="00422D21"/>
    <w:rsid w:val="004240AC"/>
    <w:rsid w:val="00424238"/>
    <w:rsid w:val="00424D5E"/>
    <w:rsid w:val="00430206"/>
    <w:rsid w:val="004306AA"/>
    <w:rsid w:val="00432475"/>
    <w:rsid w:val="004326DA"/>
    <w:rsid w:val="00434301"/>
    <w:rsid w:val="0043614D"/>
    <w:rsid w:val="0044057C"/>
    <w:rsid w:val="0044299C"/>
    <w:rsid w:val="00443528"/>
    <w:rsid w:val="004435DA"/>
    <w:rsid w:val="00453225"/>
    <w:rsid w:val="00455822"/>
    <w:rsid w:val="004634B3"/>
    <w:rsid w:val="004636DD"/>
    <w:rsid w:val="0046374A"/>
    <w:rsid w:val="00464930"/>
    <w:rsid w:val="0046709B"/>
    <w:rsid w:val="00467827"/>
    <w:rsid w:val="00467857"/>
    <w:rsid w:val="00467A22"/>
    <w:rsid w:val="00467E28"/>
    <w:rsid w:val="00467FC1"/>
    <w:rsid w:val="0047240E"/>
    <w:rsid w:val="0047718A"/>
    <w:rsid w:val="004772D4"/>
    <w:rsid w:val="004842C6"/>
    <w:rsid w:val="00484C0F"/>
    <w:rsid w:val="00485217"/>
    <w:rsid w:val="00485AA8"/>
    <w:rsid w:val="00487062"/>
    <w:rsid w:val="00487B3C"/>
    <w:rsid w:val="004909B0"/>
    <w:rsid w:val="004917B9"/>
    <w:rsid w:val="004923A0"/>
    <w:rsid w:val="00493994"/>
    <w:rsid w:val="00496361"/>
    <w:rsid w:val="004A1803"/>
    <w:rsid w:val="004A21C1"/>
    <w:rsid w:val="004A227F"/>
    <w:rsid w:val="004A2D8A"/>
    <w:rsid w:val="004A2FF9"/>
    <w:rsid w:val="004A389E"/>
    <w:rsid w:val="004A60D3"/>
    <w:rsid w:val="004A7447"/>
    <w:rsid w:val="004B1D22"/>
    <w:rsid w:val="004B5A43"/>
    <w:rsid w:val="004B5F46"/>
    <w:rsid w:val="004B7629"/>
    <w:rsid w:val="004B7E38"/>
    <w:rsid w:val="004C09E4"/>
    <w:rsid w:val="004C1857"/>
    <w:rsid w:val="004C1E93"/>
    <w:rsid w:val="004C2A2A"/>
    <w:rsid w:val="004C3198"/>
    <w:rsid w:val="004C4C29"/>
    <w:rsid w:val="004C5014"/>
    <w:rsid w:val="004C571F"/>
    <w:rsid w:val="004D1C9D"/>
    <w:rsid w:val="004D2B51"/>
    <w:rsid w:val="004D310D"/>
    <w:rsid w:val="004D6866"/>
    <w:rsid w:val="004D7F8E"/>
    <w:rsid w:val="004E0089"/>
    <w:rsid w:val="004E1062"/>
    <w:rsid w:val="004E53C1"/>
    <w:rsid w:val="004E5A5A"/>
    <w:rsid w:val="004E5B78"/>
    <w:rsid w:val="004F0796"/>
    <w:rsid w:val="004F3825"/>
    <w:rsid w:val="004F6022"/>
    <w:rsid w:val="004F7847"/>
    <w:rsid w:val="004F79B3"/>
    <w:rsid w:val="004F7A1F"/>
    <w:rsid w:val="00502242"/>
    <w:rsid w:val="00502406"/>
    <w:rsid w:val="00502967"/>
    <w:rsid w:val="00504130"/>
    <w:rsid w:val="00504A76"/>
    <w:rsid w:val="00506B4D"/>
    <w:rsid w:val="005137DD"/>
    <w:rsid w:val="00514F5C"/>
    <w:rsid w:val="00515A14"/>
    <w:rsid w:val="005162D5"/>
    <w:rsid w:val="005169D3"/>
    <w:rsid w:val="00517BC0"/>
    <w:rsid w:val="00520C5A"/>
    <w:rsid w:val="00522437"/>
    <w:rsid w:val="0052313E"/>
    <w:rsid w:val="00525EBF"/>
    <w:rsid w:val="00530509"/>
    <w:rsid w:val="0053282F"/>
    <w:rsid w:val="00532C28"/>
    <w:rsid w:val="00532C9E"/>
    <w:rsid w:val="0053491B"/>
    <w:rsid w:val="005358CF"/>
    <w:rsid w:val="00536A57"/>
    <w:rsid w:val="00541A96"/>
    <w:rsid w:val="00542536"/>
    <w:rsid w:val="00543CB1"/>
    <w:rsid w:val="0054412B"/>
    <w:rsid w:val="00544DED"/>
    <w:rsid w:val="0054627E"/>
    <w:rsid w:val="00547E20"/>
    <w:rsid w:val="00550305"/>
    <w:rsid w:val="0055355A"/>
    <w:rsid w:val="00553B62"/>
    <w:rsid w:val="00556068"/>
    <w:rsid w:val="00556AEE"/>
    <w:rsid w:val="0055704F"/>
    <w:rsid w:val="00557BF0"/>
    <w:rsid w:val="0056151F"/>
    <w:rsid w:val="005624FB"/>
    <w:rsid w:val="00562D27"/>
    <w:rsid w:val="00562DBC"/>
    <w:rsid w:val="00563F7C"/>
    <w:rsid w:val="005655E9"/>
    <w:rsid w:val="0056773C"/>
    <w:rsid w:val="005749D3"/>
    <w:rsid w:val="005768B2"/>
    <w:rsid w:val="005775B2"/>
    <w:rsid w:val="00580BA3"/>
    <w:rsid w:val="00581352"/>
    <w:rsid w:val="00581891"/>
    <w:rsid w:val="00581C14"/>
    <w:rsid w:val="00581CAC"/>
    <w:rsid w:val="005835BF"/>
    <w:rsid w:val="00587890"/>
    <w:rsid w:val="005A41E0"/>
    <w:rsid w:val="005A59EE"/>
    <w:rsid w:val="005A5F23"/>
    <w:rsid w:val="005A628A"/>
    <w:rsid w:val="005A7F25"/>
    <w:rsid w:val="005B0178"/>
    <w:rsid w:val="005B1299"/>
    <w:rsid w:val="005B2974"/>
    <w:rsid w:val="005B5D1E"/>
    <w:rsid w:val="005B5FCF"/>
    <w:rsid w:val="005B6A46"/>
    <w:rsid w:val="005C47CE"/>
    <w:rsid w:val="005C5235"/>
    <w:rsid w:val="005C5981"/>
    <w:rsid w:val="005C5DB5"/>
    <w:rsid w:val="005C6DE2"/>
    <w:rsid w:val="005C756F"/>
    <w:rsid w:val="005D05D7"/>
    <w:rsid w:val="005D5BBE"/>
    <w:rsid w:val="005D70C3"/>
    <w:rsid w:val="005D76A1"/>
    <w:rsid w:val="005E043C"/>
    <w:rsid w:val="005E3483"/>
    <w:rsid w:val="005E4E5A"/>
    <w:rsid w:val="005E580D"/>
    <w:rsid w:val="005E5D60"/>
    <w:rsid w:val="005E6064"/>
    <w:rsid w:val="005E6C6A"/>
    <w:rsid w:val="005E7B1B"/>
    <w:rsid w:val="005F098C"/>
    <w:rsid w:val="005F2437"/>
    <w:rsid w:val="005F5526"/>
    <w:rsid w:val="005F6F64"/>
    <w:rsid w:val="006004D9"/>
    <w:rsid w:val="00602A47"/>
    <w:rsid w:val="00604B45"/>
    <w:rsid w:val="006064B0"/>
    <w:rsid w:val="00606B7A"/>
    <w:rsid w:val="00606E44"/>
    <w:rsid w:val="00610812"/>
    <w:rsid w:val="00610FA3"/>
    <w:rsid w:val="00612616"/>
    <w:rsid w:val="006128E0"/>
    <w:rsid w:val="006133E9"/>
    <w:rsid w:val="00614596"/>
    <w:rsid w:val="006145BB"/>
    <w:rsid w:val="00615C30"/>
    <w:rsid w:val="00617515"/>
    <w:rsid w:val="00620BCE"/>
    <w:rsid w:val="00623518"/>
    <w:rsid w:val="00624883"/>
    <w:rsid w:val="006257A6"/>
    <w:rsid w:val="00626D76"/>
    <w:rsid w:val="006271E6"/>
    <w:rsid w:val="006275BB"/>
    <w:rsid w:val="00634C26"/>
    <w:rsid w:val="00637275"/>
    <w:rsid w:val="00637520"/>
    <w:rsid w:val="00640478"/>
    <w:rsid w:val="00646B85"/>
    <w:rsid w:val="00651078"/>
    <w:rsid w:val="006575EA"/>
    <w:rsid w:val="00657709"/>
    <w:rsid w:val="00657881"/>
    <w:rsid w:val="0066023E"/>
    <w:rsid w:val="006614FD"/>
    <w:rsid w:val="0066276A"/>
    <w:rsid w:val="006679C8"/>
    <w:rsid w:val="00680062"/>
    <w:rsid w:val="00680ED1"/>
    <w:rsid w:val="00681239"/>
    <w:rsid w:val="006834F3"/>
    <w:rsid w:val="006840AA"/>
    <w:rsid w:val="006850EA"/>
    <w:rsid w:val="00685927"/>
    <w:rsid w:val="006933E6"/>
    <w:rsid w:val="006940F7"/>
    <w:rsid w:val="006955B2"/>
    <w:rsid w:val="006A6BDB"/>
    <w:rsid w:val="006B066E"/>
    <w:rsid w:val="006B09A2"/>
    <w:rsid w:val="006B1007"/>
    <w:rsid w:val="006B1C51"/>
    <w:rsid w:val="006B3848"/>
    <w:rsid w:val="006B5DFB"/>
    <w:rsid w:val="006B7923"/>
    <w:rsid w:val="006B79AF"/>
    <w:rsid w:val="006C1723"/>
    <w:rsid w:val="006C2E1E"/>
    <w:rsid w:val="006D08DC"/>
    <w:rsid w:val="006D1EA8"/>
    <w:rsid w:val="006D2D9C"/>
    <w:rsid w:val="006D45DC"/>
    <w:rsid w:val="006D52CC"/>
    <w:rsid w:val="006D60B5"/>
    <w:rsid w:val="006D6E13"/>
    <w:rsid w:val="006D6FDD"/>
    <w:rsid w:val="006D7139"/>
    <w:rsid w:val="006E00C4"/>
    <w:rsid w:val="006E0ED6"/>
    <w:rsid w:val="006E1793"/>
    <w:rsid w:val="006E6508"/>
    <w:rsid w:val="006E7AB3"/>
    <w:rsid w:val="006F121A"/>
    <w:rsid w:val="006F4328"/>
    <w:rsid w:val="006F5231"/>
    <w:rsid w:val="006F65CC"/>
    <w:rsid w:val="006F6ECA"/>
    <w:rsid w:val="00701BD8"/>
    <w:rsid w:val="00701F4C"/>
    <w:rsid w:val="007025D7"/>
    <w:rsid w:val="0070301B"/>
    <w:rsid w:val="00704DFA"/>
    <w:rsid w:val="007061D2"/>
    <w:rsid w:val="007061F4"/>
    <w:rsid w:val="0070646A"/>
    <w:rsid w:val="00706C76"/>
    <w:rsid w:val="00707F41"/>
    <w:rsid w:val="00712990"/>
    <w:rsid w:val="0071741A"/>
    <w:rsid w:val="00720DC0"/>
    <w:rsid w:val="00721917"/>
    <w:rsid w:val="00722540"/>
    <w:rsid w:val="00722948"/>
    <w:rsid w:val="00724119"/>
    <w:rsid w:val="00724F24"/>
    <w:rsid w:val="00726056"/>
    <w:rsid w:val="00732D25"/>
    <w:rsid w:val="00737AF1"/>
    <w:rsid w:val="00737D0E"/>
    <w:rsid w:val="007413FC"/>
    <w:rsid w:val="00741625"/>
    <w:rsid w:val="0074235B"/>
    <w:rsid w:val="007423C1"/>
    <w:rsid w:val="00743E06"/>
    <w:rsid w:val="00746B13"/>
    <w:rsid w:val="00750AB7"/>
    <w:rsid w:val="00753DD2"/>
    <w:rsid w:val="00754357"/>
    <w:rsid w:val="00754B6C"/>
    <w:rsid w:val="00754B84"/>
    <w:rsid w:val="00755044"/>
    <w:rsid w:val="00755390"/>
    <w:rsid w:val="00755E03"/>
    <w:rsid w:val="007562E1"/>
    <w:rsid w:val="00761555"/>
    <w:rsid w:val="00761EAB"/>
    <w:rsid w:val="00762108"/>
    <w:rsid w:val="00763C64"/>
    <w:rsid w:val="0076554F"/>
    <w:rsid w:val="00766B33"/>
    <w:rsid w:val="00775150"/>
    <w:rsid w:val="007756AD"/>
    <w:rsid w:val="00780125"/>
    <w:rsid w:val="0078037F"/>
    <w:rsid w:val="00781FC1"/>
    <w:rsid w:val="00782AD7"/>
    <w:rsid w:val="0078451A"/>
    <w:rsid w:val="00785E13"/>
    <w:rsid w:val="00786178"/>
    <w:rsid w:val="00786895"/>
    <w:rsid w:val="00791A5C"/>
    <w:rsid w:val="00791A65"/>
    <w:rsid w:val="00792352"/>
    <w:rsid w:val="007947ED"/>
    <w:rsid w:val="00794BDC"/>
    <w:rsid w:val="00794E37"/>
    <w:rsid w:val="00795F0E"/>
    <w:rsid w:val="007A0114"/>
    <w:rsid w:val="007A075D"/>
    <w:rsid w:val="007A116C"/>
    <w:rsid w:val="007A2FCF"/>
    <w:rsid w:val="007A4C66"/>
    <w:rsid w:val="007A5A7D"/>
    <w:rsid w:val="007A6A5A"/>
    <w:rsid w:val="007B01B6"/>
    <w:rsid w:val="007B05A5"/>
    <w:rsid w:val="007B0F58"/>
    <w:rsid w:val="007B41F1"/>
    <w:rsid w:val="007B48DE"/>
    <w:rsid w:val="007B4B4D"/>
    <w:rsid w:val="007B68B4"/>
    <w:rsid w:val="007B6A58"/>
    <w:rsid w:val="007B75AE"/>
    <w:rsid w:val="007C076F"/>
    <w:rsid w:val="007C089F"/>
    <w:rsid w:val="007C0CE8"/>
    <w:rsid w:val="007C0D74"/>
    <w:rsid w:val="007C215D"/>
    <w:rsid w:val="007C3916"/>
    <w:rsid w:val="007C5FBD"/>
    <w:rsid w:val="007D00FB"/>
    <w:rsid w:val="007D3E14"/>
    <w:rsid w:val="007E22F3"/>
    <w:rsid w:val="007E438A"/>
    <w:rsid w:val="007F3146"/>
    <w:rsid w:val="007F3958"/>
    <w:rsid w:val="007F3B14"/>
    <w:rsid w:val="007F5AB1"/>
    <w:rsid w:val="007F6558"/>
    <w:rsid w:val="00801C6C"/>
    <w:rsid w:val="008033D1"/>
    <w:rsid w:val="00803635"/>
    <w:rsid w:val="00803D8E"/>
    <w:rsid w:val="0080792F"/>
    <w:rsid w:val="00807A67"/>
    <w:rsid w:val="00810EAE"/>
    <w:rsid w:val="008123C1"/>
    <w:rsid w:val="00812F16"/>
    <w:rsid w:val="008158B8"/>
    <w:rsid w:val="00831A5C"/>
    <w:rsid w:val="00833209"/>
    <w:rsid w:val="00834336"/>
    <w:rsid w:val="008364A6"/>
    <w:rsid w:val="00837652"/>
    <w:rsid w:val="00840272"/>
    <w:rsid w:val="00841FAE"/>
    <w:rsid w:val="00842723"/>
    <w:rsid w:val="0084375E"/>
    <w:rsid w:val="008478A4"/>
    <w:rsid w:val="00852386"/>
    <w:rsid w:val="00852BEA"/>
    <w:rsid w:val="008548CE"/>
    <w:rsid w:val="00854E70"/>
    <w:rsid w:val="00855924"/>
    <w:rsid w:val="0086070D"/>
    <w:rsid w:val="008609E6"/>
    <w:rsid w:val="008628DA"/>
    <w:rsid w:val="00863AB5"/>
    <w:rsid w:val="00864F2E"/>
    <w:rsid w:val="008653BE"/>
    <w:rsid w:val="00866F54"/>
    <w:rsid w:val="00871535"/>
    <w:rsid w:val="00871B58"/>
    <w:rsid w:val="008728DF"/>
    <w:rsid w:val="00875C0F"/>
    <w:rsid w:val="008764CE"/>
    <w:rsid w:val="0087731E"/>
    <w:rsid w:val="0087789D"/>
    <w:rsid w:val="00880030"/>
    <w:rsid w:val="00880BFB"/>
    <w:rsid w:val="00880CB2"/>
    <w:rsid w:val="0088248B"/>
    <w:rsid w:val="00882B35"/>
    <w:rsid w:val="008841DE"/>
    <w:rsid w:val="008852C1"/>
    <w:rsid w:val="008866C3"/>
    <w:rsid w:val="00887314"/>
    <w:rsid w:val="008874FC"/>
    <w:rsid w:val="008910BB"/>
    <w:rsid w:val="008916F9"/>
    <w:rsid w:val="008917A3"/>
    <w:rsid w:val="0089451C"/>
    <w:rsid w:val="008945AE"/>
    <w:rsid w:val="00896606"/>
    <w:rsid w:val="0089780B"/>
    <w:rsid w:val="008A2803"/>
    <w:rsid w:val="008A3D1D"/>
    <w:rsid w:val="008A6FFF"/>
    <w:rsid w:val="008B275D"/>
    <w:rsid w:val="008B2E10"/>
    <w:rsid w:val="008B37D4"/>
    <w:rsid w:val="008B3EE9"/>
    <w:rsid w:val="008B56A1"/>
    <w:rsid w:val="008B7BCF"/>
    <w:rsid w:val="008C084C"/>
    <w:rsid w:val="008C4228"/>
    <w:rsid w:val="008C4A31"/>
    <w:rsid w:val="008D1156"/>
    <w:rsid w:val="008D140D"/>
    <w:rsid w:val="008D4D7A"/>
    <w:rsid w:val="008D51F0"/>
    <w:rsid w:val="008E185C"/>
    <w:rsid w:val="008E1ACC"/>
    <w:rsid w:val="008E20AD"/>
    <w:rsid w:val="008E2D79"/>
    <w:rsid w:val="008E37E4"/>
    <w:rsid w:val="008E40F1"/>
    <w:rsid w:val="008E4A19"/>
    <w:rsid w:val="008E4F43"/>
    <w:rsid w:val="008E5980"/>
    <w:rsid w:val="008E71DE"/>
    <w:rsid w:val="008F1958"/>
    <w:rsid w:val="008F4437"/>
    <w:rsid w:val="008F452B"/>
    <w:rsid w:val="008F4670"/>
    <w:rsid w:val="008F4E59"/>
    <w:rsid w:val="008F5EFF"/>
    <w:rsid w:val="008F7600"/>
    <w:rsid w:val="008F79C2"/>
    <w:rsid w:val="008F7D68"/>
    <w:rsid w:val="009009A1"/>
    <w:rsid w:val="0090113F"/>
    <w:rsid w:val="00903258"/>
    <w:rsid w:val="0090517F"/>
    <w:rsid w:val="0090544B"/>
    <w:rsid w:val="009062BC"/>
    <w:rsid w:val="009108C9"/>
    <w:rsid w:val="00910CD5"/>
    <w:rsid w:val="009136C5"/>
    <w:rsid w:val="0091401F"/>
    <w:rsid w:val="00916E04"/>
    <w:rsid w:val="00916FB6"/>
    <w:rsid w:val="00917C6D"/>
    <w:rsid w:val="00921D07"/>
    <w:rsid w:val="00922F93"/>
    <w:rsid w:val="009249F5"/>
    <w:rsid w:val="00926847"/>
    <w:rsid w:val="00927138"/>
    <w:rsid w:val="00930574"/>
    <w:rsid w:val="00932D55"/>
    <w:rsid w:val="00935775"/>
    <w:rsid w:val="009362F2"/>
    <w:rsid w:val="009367B6"/>
    <w:rsid w:val="00941B10"/>
    <w:rsid w:val="00943A06"/>
    <w:rsid w:val="009440D2"/>
    <w:rsid w:val="0094435F"/>
    <w:rsid w:val="00944556"/>
    <w:rsid w:val="009456CD"/>
    <w:rsid w:val="00946D56"/>
    <w:rsid w:val="009509EB"/>
    <w:rsid w:val="00950C50"/>
    <w:rsid w:val="0095337F"/>
    <w:rsid w:val="009535C5"/>
    <w:rsid w:val="00953D7B"/>
    <w:rsid w:val="00955457"/>
    <w:rsid w:val="0095645F"/>
    <w:rsid w:val="009604D0"/>
    <w:rsid w:val="00965D00"/>
    <w:rsid w:val="00965EAA"/>
    <w:rsid w:val="00970088"/>
    <w:rsid w:val="009706CE"/>
    <w:rsid w:val="00971DC7"/>
    <w:rsid w:val="00973D6A"/>
    <w:rsid w:val="009748BC"/>
    <w:rsid w:val="00977894"/>
    <w:rsid w:val="0098090E"/>
    <w:rsid w:val="009809A2"/>
    <w:rsid w:val="00982EDC"/>
    <w:rsid w:val="00983E37"/>
    <w:rsid w:val="00983F24"/>
    <w:rsid w:val="009842D3"/>
    <w:rsid w:val="009849B1"/>
    <w:rsid w:val="00985360"/>
    <w:rsid w:val="00986BD1"/>
    <w:rsid w:val="00990E4B"/>
    <w:rsid w:val="00991D5F"/>
    <w:rsid w:val="00992AEC"/>
    <w:rsid w:val="00992C3E"/>
    <w:rsid w:val="00993976"/>
    <w:rsid w:val="009A10EA"/>
    <w:rsid w:val="009A1824"/>
    <w:rsid w:val="009A79E1"/>
    <w:rsid w:val="009B07CA"/>
    <w:rsid w:val="009B20C9"/>
    <w:rsid w:val="009B2E12"/>
    <w:rsid w:val="009B3372"/>
    <w:rsid w:val="009B3E36"/>
    <w:rsid w:val="009B4F72"/>
    <w:rsid w:val="009B5754"/>
    <w:rsid w:val="009D0CA6"/>
    <w:rsid w:val="009D261C"/>
    <w:rsid w:val="009D2C5A"/>
    <w:rsid w:val="009D4467"/>
    <w:rsid w:val="009D4A21"/>
    <w:rsid w:val="009D6208"/>
    <w:rsid w:val="009E14C9"/>
    <w:rsid w:val="009E2056"/>
    <w:rsid w:val="009E2E36"/>
    <w:rsid w:val="009E331D"/>
    <w:rsid w:val="009E4110"/>
    <w:rsid w:val="009E4574"/>
    <w:rsid w:val="009E7DB5"/>
    <w:rsid w:val="009F4F45"/>
    <w:rsid w:val="009F5068"/>
    <w:rsid w:val="009F5386"/>
    <w:rsid w:val="009F5FAB"/>
    <w:rsid w:val="00A01EDE"/>
    <w:rsid w:val="00A0361A"/>
    <w:rsid w:val="00A03D52"/>
    <w:rsid w:val="00A060EB"/>
    <w:rsid w:val="00A06871"/>
    <w:rsid w:val="00A070C1"/>
    <w:rsid w:val="00A112C2"/>
    <w:rsid w:val="00A14334"/>
    <w:rsid w:val="00A14926"/>
    <w:rsid w:val="00A177EC"/>
    <w:rsid w:val="00A20864"/>
    <w:rsid w:val="00A228F4"/>
    <w:rsid w:val="00A24F4C"/>
    <w:rsid w:val="00A25A74"/>
    <w:rsid w:val="00A25AF9"/>
    <w:rsid w:val="00A265EE"/>
    <w:rsid w:val="00A304B2"/>
    <w:rsid w:val="00A31C79"/>
    <w:rsid w:val="00A31E50"/>
    <w:rsid w:val="00A34155"/>
    <w:rsid w:val="00A375C4"/>
    <w:rsid w:val="00A42BA2"/>
    <w:rsid w:val="00A453BA"/>
    <w:rsid w:val="00A4617E"/>
    <w:rsid w:val="00A501A3"/>
    <w:rsid w:val="00A50D13"/>
    <w:rsid w:val="00A515F1"/>
    <w:rsid w:val="00A5331F"/>
    <w:rsid w:val="00A5617A"/>
    <w:rsid w:val="00A600D9"/>
    <w:rsid w:val="00A61B8B"/>
    <w:rsid w:val="00A639C1"/>
    <w:rsid w:val="00A65FE9"/>
    <w:rsid w:val="00A6730E"/>
    <w:rsid w:val="00A70812"/>
    <w:rsid w:val="00A71A19"/>
    <w:rsid w:val="00A72A61"/>
    <w:rsid w:val="00A75D4E"/>
    <w:rsid w:val="00A76089"/>
    <w:rsid w:val="00A7727D"/>
    <w:rsid w:val="00A80A0E"/>
    <w:rsid w:val="00A819DE"/>
    <w:rsid w:val="00A83DD1"/>
    <w:rsid w:val="00A863A3"/>
    <w:rsid w:val="00A87178"/>
    <w:rsid w:val="00A87996"/>
    <w:rsid w:val="00A901AE"/>
    <w:rsid w:val="00A92857"/>
    <w:rsid w:val="00A92A6B"/>
    <w:rsid w:val="00A9437B"/>
    <w:rsid w:val="00A95027"/>
    <w:rsid w:val="00A95048"/>
    <w:rsid w:val="00A950F6"/>
    <w:rsid w:val="00A958B2"/>
    <w:rsid w:val="00A9709E"/>
    <w:rsid w:val="00A9742A"/>
    <w:rsid w:val="00AA14F7"/>
    <w:rsid w:val="00AA2EC0"/>
    <w:rsid w:val="00AA338B"/>
    <w:rsid w:val="00AA3444"/>
    <w:rsid w:val="00AB009C"/>
    <w:rsid w:val="00AB0FDC"/>
    <w:rsid w:val="00AB1E80"/>
    <w:rsid w:val="00AB358D"/>
    <w:rsid w:val="00AB42C9"/>
    <w:rsid w:val="00AB6E75"/>
    <w:rsid w:val="00AB796E"/>
    <w:rsid w:val="00AC385B"/>
    <w:rsid w:val="00AC76A1"/>
    <w:rsid w:val="00AD1D51"/>
    <w:rsid w:val="00AD5A90"/>
    <w:rsid w:val="00AE2267"/>
    <w:rsid w:val="00AE350E"/>
    <w:rsid w:val="00AE48E5"/>
    <w:rsid w:val="00AE4EB4"/>
    <w:rsid w:val="00AE50D3"/>
    <w:rsid w:val="00AE7D03"/>
    <w:rsid w:val="00AF06EB"/>
    <w:rsid w:val="00AF090C"/>
    <w:rsid w:val="00AF20AD"/>
    <w:rsid w:val="00AF2169"/>
    <w:rsid w:val="00AF304D"/>
    <w:rsid w:val="00AF39E9"/>
    <w:rsid w:val="00AF40F2"/>
    <w:rsid w:val="00AF7911"/>
    <w:rsid w:val="00AF7CE5"/>
    <w:rsid w:val="00B01C67"/>
    <w:rsid w:val="00B02C51"/>
    <w:rsid w:val="00B02FE5"/>
    <w:rsid w:val="00B05382"/>
    <w:rsid w:val="00B059B0"/>
    <w:rsid w:val="00B06816"/>
    <w:rsid w:val="00B07B7F"/>
    <w:rsid w:val="00B07C21"/>
    <w:rsid w:val="00B116CD"/>
    <w:rsid w:val="00B11C5F"/>
    <w:rsid w:val="00B11CFA"/>
    <w:rsid w:val="00B1572C"/>
    <w:rsid w:val="00B166A8"/>
    <w:rsid w:val="00B20EE1"/>
    <w:rsid w:val="00B22843"/>
    <w:rsid w:val="00B234B1"/>
    <w:rsid w:val="00B245CC"/>
    <w:rsid w:val="00B2687B"/>
    <w:rsid w:val="00B27380"/>
    <w:rsid w:val="00B3252F"/>
    <w:rsid w:val="00B328C4"/>
    <w:rsid w:val="00B35561"/>
    <w:rsid w:val="00B36412"/>
    <w:rsid w:val="00B36531"/>
    <w:rsid w:val="00B371C9"/>
    <w:rsid w:val="00B443D1"/>
    <w:rsid w:val="00B4614F"/>
    <w:rsid w:val="00B4776D"/>
    <w:rsid w:val="00B47B50"/>
    <w:rsid w:val="00B47FEE"/>
    <w:rsid w:val="00B517A4"/>
    <w:rsid w:val="00B519FB"/>
    <w:rsid w:val="00B52823"/>
    <w:rsid w:val="00B5377E"/>
    <w:rsid w:val="00B5393D"/>
    <w:rsid w:val="00B54539"/>
    <w:rsid w:val="00B576C3"/>
    <w:rsid w:val="00B57FDA"/>
    <w:rsid w:val="00B625C4"/>
    <w:rsid w:val="00B62924"/>
    <w:rsid w:val="00B65DD6"/>
    <w:rsid w:val="00B66235"/>
    <w:rsid w:val="00B710F5"/>
    <w:rsid w:val="00B73761"/>
    <w:rsid w:val="00B77853"/>
    <w:rsid w:val="00B77EAF"/>
    <w:rsid w:val="00B8003C"/>
    <w:rsid w:val="00B82ABD"/>
    <w:rsid w:val="00B82FA4"/>
    <w:rsid w:val="00B85139"/>
    <w:rsid w:val="00B90EB7"/>
    <w:rsid w:val="00B9310E"/>
    <w:rsid w:val="00B93EB6"/>
    <w:rsid w:val="00B95CAF"/>
    <w:rsid w:val="00BA1592"/>
    <w:rsid w:val="00BA1E55"/>
    <w:rsid w:val="00BA27C4"/>
    <w:rsid w:val="00BA3A9F"/>
    <w:rsid w:val="00BA60DE"/>
    <w:rsid w:val="00BA63AE"/>
    <w:rsid w:val="00BB277B"/>
    <w:rsid w:val="00BB2BDF"/>
    <w:rsid w:val="00BB3AA4"/>
    <w:rsid w:val="00BB4347"/>
    <w:rsid w:val="00BB4FED"/>
    <w:rsid w:val="00BB6E0D"/>
    <w:rsid w:val="00BC1DBE"/>
    <w:rsid w:val="00BC3205"/>
    <w:rsid w:val="00BC3785"/>
    <w:rsid w:val="00BC42AA"/>
    <w:rsid w:val="00BC4DEC"/>
    <w:rsid w:val="00BC62F0"/>
    <w:rsid w:val="00BC6BCE"/>
    <w:rsid w:val="00BD2901"/>
    <w:rsid w:val="00BD347B"/>
    <w:rsid w:val="00BD473D"/>
    <w:rsid w:val="00BD5FCA"/>
    <w:rsid w:val="00BE0A50"/>
    <w:rsid w:val="00BE0E88"/>
    <w:rsid w:val="00BE2061"/>
    <w:rsid w:val="00BE314F"/>
    <w:rsid w:val="00BE4BE7"/>
    <w:rsid w:val="00BE7082"/>
    <w:rsid w:val="00BE76D9"/>
    <w:rsid w:val="00BF0206"/>
    <w:rsid w:val="00BF11C5"/>
    <w:rsid w:val="00BF30C8"/>
    <w:rsid w:val="00BF3659"/>
    <w:rsid w:val="00C033F7"/>
    <w:rsid w:val="00C04B3B"/>
    <w:rsid w:val="00C07D5D"/>
    <w:rsid w:val="00C07DBE"/>
    <w:rsid w:val="00C109A3"/>
    <w:rsid w:val="00C122E1"/>
    <w:rsid w:val="00C148D0"/>
    <w:rsid w:val="00C14D21"/>
    <w:rsid w:val="00C15D5A"/>
    <w:rsid w:val="00C17F02"/>
    <w:rsid w:val="00C20251"/>
    <w:rsid w:val="00C20A97"/>
    <w:rsid w:val="00C20ABD"/>
    <w:rsid w:val="00C237E6"/>
    <w:rsid w:val="00C23F4F"/>
    <w:rsid w:val="00C24C6E"/>
    <w:rsid w:val="00C257FE"/>
    <w:rsid w:val="00C2672A"/>
    <w:rsid w:val="00C3152B"/>
    <w:rsid w:val="00C31CF6"/>
    <w:rsid w:val="00C33BE1"/>
    <w:rsid w:val="00C36058"/>
    <w:rsid w:val="00C36935"/>
    <w:rsid w:val="00C40B02"/>
    <w:rsid w:val="00C43D91"/>
    <w:rsid w:val="00C46002"/>
    <w:rsid w:val="00C50E82"/>
    <w:rsid w:val="00C51426"/>
    <w:rsid w:val="00C52674"/>
    <w:rsid w:val="00C55497"/>
    <w:rsid w:val="00C5549E"/>
    <w:rsid w:val="00C55B5F"/>
    <w:rsid w:val="00C55F06"/>
    <w:rsid w:val="00C56DA6"/>
    <w:rsid w:val="00C578A1"/>
    <w:rsid w:val="00C579CF"/>
    <w:rsid w:val="00C57C72"/>
    <w:rsid w:val="00C6021A"/>
    <w:rsid w:val="00C63B2A"/>
    <w:rsid w:val="00C67FE8"/>
    <w:rsid w:val="00C701C6"/>
    <w:rsid w:val="00C70265"/>
    <w:rsid w:val="00C73F69"/>
    <w:rsid w:val="00C748A0"/>
    <w:rsid w:val="00C75213"/>
    <w:rsid w:val="00C77125"/>
    <w:rsid w:val="00C80685"/>
    <w:rsid w:val="00C80C1F"/>
    <w:rsid w:val="00C810FA"/>
    <w:rsid w:val="00C81FBB"/>
    <w:rsid w:val="00C8484B"/>
    <w:rsid w:val="00C8486E"/>
    <w:rsid w:val="00C858D7"/>
    <w:rsid w:val="00C85F0B"/>
    <w:rsid w:val="00C86140"/>
    <w:rsid w:val="00C90DCC"/>
    <w:rsid w:val="00C91028"/>
    <w:rsid w:val="00C917A1"/>
    <w:rsid w:val="00C96121"/>
    <w:rsid w:val="00C966A6"/>
    <w:rsid w:val="00CA0A32"/>
    <w:rsid w:val="00CA1A47"/>
    <w:rsid w:val="00CA45EA"/>
    <w:rsid w:val="00CA4E9D"/>
    <w:rsid w:val="00CB27F3"/>
    <w:rsid w:val="00CB31F3"/>
    <w:rsid w:val="00CB6755"/>
    <w:rsid w:val="00CC006F"/>
    <w:rsid w:val="00CC0FD4"/>
    <w:rsid w:val="00CC1FD8"/>
    <w:rsid w:val="00CC2AC7"/>
    <w:rsid w:val="00CC3479"/>
    <w:rsid w:val="00CC6837"/>
    <w:rsid w:val="00CD0772"/>
    <w:rsid w:val="00CD1524"/>
    <w:rsid w:val="00CD1C24"/>
    <w:rsid w:val="00CD1C52"/>
    <w:rsid w:val="00CD1EE3"/>
    <w:rsid w:val="00CD53AB"/>
    <w:rsid w:val="00CE48AE"/>
    <w:rsid w:val="00CE4B05"/>
    <w:rsid w:val="00CE4F8E"/>
    <w:rsid w:val="00CE67BC"/>
    <w:rsid w:val="00CE6878"/>
    <w:rsid w:val="00CE76FB"/>
    <w:rsid w:val="00CF0802"/>
    <w:rsid w:val="00CF2699"/>
    <w:rsid w:val="00CF3F40"/>
    <w:rsid w:val="00CF5585"/>
    <w:rsid w:val="00CF6C85"/>
    <w:rsid w:val="00D01682"/>
    <w:rsid w:val="00D025EC"/>
    <w:rsid w:val="00D036C6"/>
    <w:rsid w:val="00D042D7"/>
    <w:rsid w:val="00D07991"/>
    <w:rsid w:val="00D15AA8"/>
    <w:rsid w:val="00D15BC5"/>
    <w:rsid w:val="00D213FA"/>
    <w:rsid w:val="00D2197D"/>
    <w:rsid w:val="00D22700"/>
    <w:rsid w:val="00D22787"/>
    <w:rsid w:val="00D23B28"/>
    <w:rsid w:val="00D245B0"/>
    <w:rsid w:val="00D30BD5"/>
    <w:rsid w:val="00D31229"/>
    <w:rsid w:val="00D31244"/>
    <w:rsid w:val="00D31F90"/>
    <w:rsid w:val="00D329A6"/>
    <w:rsid w:val="00D353AB"/>
    <w:rsid w:val="00D358F8"/>
    <w:rsid w:val="00D35DAD"/>
    <w:rsid w:val="00D42E8A"/>
    <w:rsid w:val="00D44D55"/>
    <w:rsid w:val="00D44E2F"/>
    <w:rsid w:val="00D45E6F"/>
    <w:rsid w:val="00D46B1E"/>
    <w:rsid w:val="00D50F15"/>
    <w:rsid w:val="00D5250C"/>
    <w:rsid w:val="00D55985"/>
    <w:rsid w:val="00D61058"/>
    <w:rsid w:val="00D6509A"/>
    <w:rsid w:val="00D654CD"/>
    <w:rsid w:val="00D71129"/>
    <w:rsid w:val="00D71360"/>
    <w:rsid w:val="00D71892"/>
    <w:rsid w:val="00D73DFA"/>
    <w:rsid w:val="00D75109"/>
    <w:rsid w:val="00D76576"/>
    <w:rsid w:val="00D777F0"/>
    <w:rsid w:val="00D81530"/>
    <w:rsid w:val="00D81C71"/>
    <w:rsid w:val="00D82BA5"/>
    <w:rsid w:val="00D84A61"/>
    <w:rsid w:val="00D8616B"/>
    <w:rsid w:val="00D938D4"/>
    <w:rsid w:val="00D94360"/>
    <w:rsid w:val="00D94869"/>
    <w:rsid w:val="00D964C8"/>
    <w:rsid w:val="00DA07BB"/>
    <w:rsid w:val="00DA3127"/>
    <w:rsid w:val="00DA31EB"/>
    <w:rsid w:val="00DA5D7B"/>
    <w:rsid w:val="00DA71FA"/>
    <w:rsid w:val="00DA7CF2"/>
    <w:rsid w:val="00DB3874"/>
    <w:rsid w:val="00DB48E3"/>
    <w:rsid w:val="00DB6C24"/>
    <w:rsid w:val="00DB717E"/>
    <w:rsid w:val="00DC0EF8"/>
    <w:rsid w:val="00DC13E2"/>
    <w:rsid w:val="00DC184A"/>
    <w:rsid w:val="00DC3F64"/>
    <w:rsid w:val="00DC41F7"/>
    <w:rsid w:val="00DC5382"/>
    <w:rsid w:val="00DC6BE9"/>
    <w:rsid w:val="00DC6F3A"/>
    <w:rsid w:val="00DD01D6"/>
    <w:rsid w:val="00DD044E"/>
    <w:rsid w:val="00DD178F"/>
    <w:rsid w:val="00DD3E8D"/>
    <w:rsid w:val="00DD4D22"/>
    <w:rsid w:val="00DD56B3"/>
    <w:rsid w:val="00DD709A"/>
    <w:rsid w:val="00DE1E31"/>
    <w:rsid w:val="00DE263A"/>
    <w:rsid w:val="00DE263D"/>
    <w:rsid w:val="00DE3E91"/>
    <w:rsid w:val="00DE524A"/>
    <w:rsid w:val="00DE6878"/>
    <w:rsid w:val="00DE72D5"/>
    <w:rsid w:val="00DE7623"/>
    <w:rsid w:val="00DE7738"/>
    <w:rsid w:val="00DF2B35"/>
    <w:rsid w:val="00DF399B"/>
    <w:rsid w:val="00DF3AD3"/>
    <w:rsid w:val="00DF5936"/>
    <w:rsid w:val="00DF73D6"/>
    <w:rsid w:val="00E0271D"/>
    <w:rsid w:val="00E03A5A"/>
    <w:rsid w:val="00E11F27"/>
    <w:rsid w:val="00E1299E"/>
    <w:rsid w:val="00E12ACF"/>
    <w:rsid w:val="00E1755E"/>
    <w:rsid w:val="00E21E4B"/>
    <w:rsid w:val="00E22147"/>
    <w:rsid w:val="00E22171"/>
    <w:rsid w:val="00E228C5"/>
    <w:rsid w:val="00E22D68"/>
    <w:rsid w:val="00E2329C"/>
    <w:rsid w:val="00E232B9"/>
    <w:rsid w:val="00E24208"/>
    <w:rsid w:val="00E261CF"/>
    <w:rsid w:val="00E3038C"/>
    <w:rsid w:val="00E30678"/>
    <w:rsid w:val="00E30894"/>
    <w:rsid w:val="00E34519"/>
    <w:rsid w:val="00E35C23"/>
    <w:rsid w:val="00E36D79"/>
    <w:rsid w:val="00E41BD2"/>
    <w:rsid w:val="00E443B5"/>
    <w:rsid w:val="00E45A23"/>
    <w:rsid w:val="00E47BAB"/>
    <w:rsid w:val="00E525CF"/>
    <w:rsid w:val="00E532BD"/>
    <w:rsid w:val="00E53BE2"/>
    <w:rsid w:val="00E5621C"/>
    <w:rsid w:val="00E56269"/>
    <w:rsid w:val="00E56DF6"/>
    <w:rsid w:val="00E603E5"/>
    <w:rsid w:val="00E604C9"/>
    <w:rsid w:val="00E61BB6"/>
    <w:rsid w:val="00E63B72"/>
    <w:rsid w:val="00E670C6"/>
    <w:rsid w:val="00E71B8B"/>
    <w:rsid w:val="00E73FC0"/>
    <w:rsid w:val="00E748B8"/>
    <w:rsid w:val="00E76EC7"/>
    <w:rsid w:val="00E77243"/>
    <w:rsid w:val="00E777B1"/>
    <w:rsid w:val="00E7786E"/>
    <w:rsid w:val="00E77B67"/>
    <w:rsid w:val="00E80000"/>
    <w:rsid w:val="00E80813"/>
    <w:rsid w:val="00E83BE2"/>
    <w:rsid w:val="00E83D5F"/>
    <w:rsid w:val="00E851B9"/>
    <w:rsid w:val="00E861C7"/>
    <w:rsid w:val="00E87B97"/>
    <w:rsid w:val="00E87E49"/>
    <w:rsid w:val="00E91C25"/>
    <w:rsid w:val="00E92B37"/>
    <w:rsid w:val="00E93EF9"/>
    <w:rsid w:val="00E951A7"/>
    <w:rsid w:val="00EA15D3"/>
    <w:rsid w:val="00EA1832"/>
    <w:rsid w:val="00EA29C3"/>
    <w:rsid w:val="00EA38B9"/>
    <w:rsid w:val="00EA6B16"/>
    <w:rsid w:val="00EB0B7A"/>
    <w:rsid w:val="00EB11DA"/>
    <w:rsid w:val="00EB17FE"/>
    <w:rsid w:val="00EB435E"/>
    <w:rsid w:val="00EB746C"/>
    <w:rsid w:val="00EB7BDB"/>
    <w:rsid w:val="00EC1D1A"/>
    <w:rsid w:val="00EC3879"/>
    <w:rsid w:val="00EC52C5"/>
    <w:rsid w:val="00EC6171"/>
    <w:rsid w:val="00EC782D"/>
    <w:rsid w:val="00EC7F93"/>
    <w:rsid w:val="00ED0C44"/>
    <w:rsid w:val="00ED291C"/>
    <w:rsid w:val="00ED29B0"/>
    <w:rsid w:val="00ED3C73"/>
    <w:rsid w:val="00ED582B"/>
    <w:rsid w:val="00ED5BFF"/>
    <w:rsid w:val="00ED7812"/>
    <w:rsid w:val="00EE0826"/>
    <w:rsid w:val="00EE2E61"/>
    <w:rsid w:val="00EE5D48"/>
    <w:rsid w:val="00EE7B92"/>
    <w:rsid w:val="00EF1002"/>
    <w:rsid w:val="00EF334C"/>
    <w:rsid w:val="00EF47D6"/>
    <w:rsid w:val="00EF4992"/>
    <w:rsid w:val="00EF60DB"/>
    <w:rsid w:val="00EF7DF6"/>
    <w:rsid w:val="00F0399D"/>
    <w:rsid w:val="00F04B7E"/>
    <w:rsid w:val="00F055A3"/>
    <w:rsid w:val="00F07498"/>
    <w:rsid w:val="00F129EC"/>
    <w:rsid w:val="00F140E2"/>
    <w:rsid w:val="00F17C93"/>
    <w:rsid w:val="00F21ADF"/>
    <w:rsid w:val="00F23DA4"/>
    <w:rsid w:val="00F258DB"/>
    <w:rsid w:val="00F27760"/>
    <w:rsid w:val="00F30AA1"/>
    <w:rsid w:val="00F3254C"/>
    <w:rsid w:val="00F34567"/>
    <w:rsid w:val="00F3526C"/>
    <w:rsid w:val="00F35A1E"/>
    <w:rsid w:val="00F37A55"/>
    <w:rsid w:val="00F37B28"/>
    <w:rsid w:val="00F37C24"/>
    <w:rsid w:val="00F400ED"/>
    <w:rsid w:val="00F45552"/>
    <w:rsid w:val="00F50F89"/>
    <w:rsid w:val="00F5241F"/>
    <w:rsid w:val="00F5243E"/>
    <w:rsid w:val="00F552AA"/>
    <w:rsid w:val="00F568D8"/>
    <w:rsid w:val="00F569E5"/>
    <w:rsid w:val="00F56C1D"/>
    <w:rsid w:val="00F640B6"/>
    <w:rsid w:val="00F67A43"/>
    <w:rsid w:val="00F71C13"/>
    <w:rsid w:val="00F72F88"/>
    <w:rsid w:val="00F759DA"/>
    <w:rsid w:val="00F80318"/>
    <w:rsid w:val="00F83931"/>
    <w:rsid w:val="00F84277"/>
    <w:rsid w:val="00F851C4"/>
    <w:rsid w:val="00F8539E"/>
    <w:rsid w:val="00F8571E"/>
    <w:rsid w:val="00F8778F"/>
    <w:rsid w:val="00F90112"/>
    <w:rsid w:val="00F92A2D"/>
    <w:rsid w:val="00F94793"/>
    <w:rsid w:val="00FA030D"/>
    <w:rsid w:val="00FA113A"/>
    <w:rsid w:val="00FA1307"/>
    <w:rsid w:val="00FA3E4F"/>
    <w:rsid w:val="00FA4431"/>
    <w:rsid w:val="00FA4DFC"/>
    <w:rsid w:val="00FA7CC8"/>
    <w:rsid w:val="00FB3343"/>
    <w:rsid w:val="00FB346A"/>
    <w:rsid w:val="00FB350B"/>
    <w:rsid w:val="00FB3676"/>
    <w:rsid w:val="00FB38B3"/>
    <w:rsid w:val="00FB4DCA"/>
    <w:rsid w:val="00FB53AE"/>
    <w:rsid w:val="00FB7F78"/>
    <w:rsid w:val="00FC0721"/>
    <w:rsid w:val="00FC1AED"/>
    <w:rsid w:val="00FC26CB"/>
    <w:rsid w:val="00FC3231"/>
    <w:rsid w:val="00FC3DCF"/>
    <w:rsid w:val="00FC4FF5"/>
    <w:rsid w:val="00FC5CD6"/>
    <w:rsid w:val="00FC69C5"/>
    <w:rsid w:val="00FC70C7"/>
    <w:rsid w:val="00FD30C3"/>
    <w:rsid w:val="00FD432E"/>
    <w:rsid w:val="00FD4CD8"/>
    <w:rsid w:val="00FD4D13"/>
    <w:rsid w:val="00FE2518"/>
    <w:rsid w:val="00FE66C6"/>
    <w:rsid w:val="00FF1759"/>
    <w:rsid w:val="00FF4C65"/>
    <w:rsid w:val="00FF559A"/>
    <w:rsid w:val="00FF63FC"/>
    <w:rsid w:val="00FF69CA"/>
    <w:rsid w:val="00FF7215"/>
    <w:rsid w:val="00FF7525"/>
    <w:rsid w:val="00FF7F53"/>
    <w:rsid w:val="03290696"/>
    <w:rsid w:val="043B228A"/>
    <w:rsid w:val="083668BC"/>
    <w:rsid w:val="084E2FDD"/>
    <w:rsid w:val="0A19706A"/>
    <w:rsid w:val="0AE504BD"/>
    <w:rsid w:val="0BFB5D7F"/>
    <w:rsid w:val="0C096D5A"/>
    <w:rsid w:val="0CD8136E"/>
    <w:rsid w:val="1009632F"/>
    <w:rsid w:val="11D15BE1"/>
    <w:rsid w:val="14641179"/>
    <w:rsid w:val="15447FE1"/>
    <w:rsid w:val="159B684F"/>
    <w:rsid w:val="15D70053"/>
    <w:rsid w:val="16A22F78"/>
    <w:rsid w:val="16B74DFC"/>
    <w:rsid w:val="17D67644"/>
    <w:rsid w:val="18830985"/>
    <w:rsid w:val="1AC01309"/>
    <w:rsid w:val="1F385069"/>
    <w:rsid w:val="1FE63686"/>
    <w:rsid w:val="218213B4"/>
    <w:rsid w:val="243D603F"/>
    <w:rsid w:val="2629443F"/>
    <w:rsid w:val="2776361B"/>
    <w:rsid w:val="28764336"/>
    <w:rsid w:val="28BA51E4"/>
    <w:rsid w:val="2A025D43"/>
    <w:rsid w:val="2C2B4B5B"/>
    <w:rsid w:val="2CAB28FA"/>
    <w:rsid w:val="2ED25887"/>
    <w:rsid w:val="31472C0C"/>
    <w:rsid w:val="31AB7C14"/>
    <w:rsid w:val="32266F5A"/>
    <w:rsid w:val="32764FC1"/>
    <w:rsid w:val="32D319CC"/>
    <w:rsid w:val="33F47718"/>
    <w:rsid w:val="349D66BC"/>
    <w:rsid w:val="35020B50"/>
    <w:rsid w:val="35763BA5"/>
    <w:rsid w:val="37072353"/>
    <w:rsid w:val="37A81536"/>
    <w:rsid w:val="38D35467"/>
    <w:rsid w:val="396B3C25"/>
    <w:rsid w:val="39B11AF8"/>
    <w:rsid w:val="3A1C3684"/>
    <w:rsid w:val="3BFF6F1C"/>
    <w:rsid w:val="3C14077B"/>
    <w:rsid w:val="3C8C116D"/>
    <w:rsid w:val="3C9F0282"/>
    <w:rsid w:val="3D8F3234"/>
    <w:rsid w:val="40B36E44"/>
    <w:rsid w:val="414823E3"/>
    <w:rsid w:val="4377603F"/>
    <w:rsid w:val="439C5AD5"/>
    <w:rsid w:val="44E40D9E"/>
    <w:rsid w:val="45DC670A"/>
    <w:rsid w:val="472F4C22"/>
    <w:rsid w:val="476E7919"/>
    <w:rsid w:val="47B63282"/>
    <w:rsid w:val="47CE7D69"/>
    <w:rsid w:val="47CF27F3"/>
    <w:rsid w:val="47ED4FE8"/>
    <w:rsid w:val="4826750D"/>
    <w:rsid w:val="4C2E00CF"/>
    <w:rsid w:val="4D534DCF"/>
    <w:rsid w:val="4DA74B58"/>
    <w:rsid w:val="4DD666FF"/>
    <w:rsid w:val="4F804427"/>
    <w:rsid w:val="50160C47"/>
    <w:rsid w:val="50526029"/>
    <w:rsid w:val="51586B4E"/>
    <w:rsid w:val="51595A4C"/>
    <w:rsid w:val="51B36112"/>
    <w:rsid w:val="52892B48"/>
    <w:rsid w:val="52991987"/>
    <w:rsid w:val="52FB5DA3"/>
    <w:rsid w:val="538D2756"/>
    <w:rsid w:val="558A7966"/>
    <w:rsid w:val="57BB567C"/>
    <w:rsid w:val="580D1905"/>
    <w:rsid w:val="584712E9"/>
    <w:rsid w:val="5AF33814"/>
    <w:rsid w:val="5B2808D9"/>
    <w:rsid w:val="5DFC3FDE"/>
    <w:rsid w:val="5E627650"/>
    <w:rsid w:val="60DA359A"/>
    <w:rsid w:val="613060BF"/>
    <w:rsid w:val="61D26053"/>
    <w:rsid w:val="63E75B9C"/>
    <w:rsid w:val="649F7A93"/>
    <w:rsid w:val="64D1494D"/>
    <w:rsid w:val="653E5BCF"/>
    <w:rsid w:val="657E5F47"/>
    <w:rsid w:val="66327CC9"/>
    <w:rsid w:val="68502A3A"/>
    <w:rsid w:val="690B4D93"/>
    <w:rsid w:val="69813CD5"/>
    <w:rsid w:val="6A12595B"/>
    <w:rsid w:val="6A326D9D"/>
    <w:rsid w:val="6B972A0D"/>
    <w:rsid w:val="6CBF21FC"/>
    <w:rsid w:val="6CCB7D3E"/>
    <w:rsid w:val="6D8C0251"/>
    <w:rsid w:val="6DFC1E93"/>
    <w:rsid w:val="70B80214"/>
    <w:rsid w:val="716F7CED"/>
    <w:rsid w:val="71D20BDC"/>
    <w:rsid w:val="73177E47"/>
    <w:rsid w:val="7411193A"/>
    <w:rsid w:val="74A51635"/>
    <w:rsid w:val="7593488B"/>
    <w:rsid w:val="75DA39B1"/>
    <w:rsid w:val="766E79E9"/>
    <w:rsid w:val="784B197E"/>
    <w:rsid w:val="790371D0"/>
    <w:rsid w:val="7A7D5104"/>
    <w:rsid w:val="7AD60B69"/>
    <w:rsid w:val="7C6F680F"/>
    <w:rsid w:val="7D7076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5"/>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Plain Text"/>
    <w:basedOn w:val="1"/>
    <w:link w:val="29"/>
    <w:qFormat/>
    <w:uiPriority w:val="0"/>
    <w:rPr>
      <w:rFonts w:ascii="宋体" w:hAnsi="Courier New" w:cs="Courier New"/>
      <w:szCs w:val="21"/>
    </w:rPr>
  </w:style>
  <w:style w:type="paragraph" w:styleId="8">
    <w:name w:val="Balloon Text"/>
    <w:basedOn w:val="1"/>
    <w:link w:val="28"/>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spacing w:line="420" w:lineRule="exact"/>
      <w:jc w:val="center"/>
    </w:pPr>
    <w:rPr>
      <w:rFonts w:ascii="黑体" w:eastAsia="黑体"/>
      <w:sz w:val="28"/>
      <w:szCs w:val="28"/>
    </w:rPr>
  </w:style>
  <w:style w:type="paragraph" w:styleId="12">
    <w:name w:val="toc 2"/>
    <w:basedOn w:val="1"/>
    <w:next w:val="1"/>
    <w:unhideWhenUsed/>
    <w:qFormat/>
    <w:uiPriority w:val="39"/>
    <w:pPr>
      <w:tabs>
        <w:tab w:val="right" w:leader="dot" w:pos="8296"/>
      </w:tabs>
      <w:spacing w:line="440" w:lineRule="exact"/>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5"/>
    <w:next w:val="5"/>
    <w:link w:val="22"/>
    <w:unhideWhenUsed/>
    <w:qFormat/>
    <w:uiPriority w:val="99"/>
    <w:rPr>
      <w:b/>
      <w:bCs/>
    </w:r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customStyle="1" w:styleId="20">
    <w:name w:val="标题 1 Char"/>
    <w:basedOn w:val="16"/>
    <w:link w:val="2"/>
    <w:qFormat/>
    <w:uiPriority w:val="0"/>
    <w:rPr>
      <w:rFonts w:ascii="Times New Roman" w:hAnsi="Times New Roman" w:eastAsia="宋体" w:cs="Times New Roman"/>
      <w:b/>
      <w:bCs/>
      <w:kern w:val="44"/>
      <w:sz w:val="44"/>
      <w:szCs w:val="44"/>
    </w:rPr>
  </w:style>
  <w:style w:type="character" w:customStyle="1" w:styleId="21">
    <w:name w:val="标题 2 Char"/>
    <w:basedOn w:val="16"/>
    <w:link w:val="3"/>
    <w:qFormat/>
    <w:uiPriority w:val="9"/>
    <w:rPr>
      <w:rFonts w:ascii="Cambria" w:hAnsi="Cambria" w:eastAsia="宋体" w:cs="Times New Roman"/>
      <w:b/>
      <w:bCs/>
      <w:sz w:val="32"/>
      <w:szCs w:val="32"/>
    </w:rPr>
  </w:style>
  <w:style w:type="character" w:customStyle="1" w:styleId="22">
    <w:name w:val="批注主题 Char"/>
    <w:basedOn w:val="23"/>
    <w:link w:val="14"/>
    <w:semiHidden/>
    <w:qFormat/>
    <w:uiPriority w:val="99"/>
    <w:rPr>
      <w:b/>
      <w:bCs/>
    </w:rPr>
  </w:style>
  <w:style w:type="character" w:customStyle="1" w:styleId="23">
    <w:name w:val="批注文字 Char"/>
    <w:basedOn w:val="16"/>
    <w:link w:val="5"/>
    <w:semiHidden/>
    <w:qFormat/>
    <w:uiPriority w:val="99"/>
  </w:style>
  <w:style w:type="character" w:customStyle="1" w:styleId="24">
    <w:name w:val="页眉 Char"/>
    <w:basedOn w:val="16"/>
    <w:link w:val="10"/>
    <w:semiHidden/>
    <w:qFormat/>
    <w:uiPriority w:val="99"/>
    <w:rPr>
      <w:sz w:val="18"/>
      <w:szCs w:val="18"/>
    </w:rPr>
  </w:style>
  <w:style w:type="character" w:customStyle="1" w:styleId="25">
    <w:name w:val="标题 3 Char"/>
    <w:basedOn w:val="16"/>
    <w:link w:val="4"/>
    <w:qFormat/>
    <w:uiPriority w:val="9"/>
    <w:rPr>
      <w:b/>
      <w:bCs/>
      <w:sz w:val="32"/>
      <w:szCs w:val="32"/>
    </w:rPr>
  </w:style>
  <w:style w:type="character" w:customStyle="1" w:styleId="26">
    <w:name w:val="页脚 Char"/>
    <w:basedOn w:val="16"/>
    <w:link w:val="9"/>
    <w:qFormat/>
    <w:uiPriority w:val="99"/>
    <w:rPr>
      <w:sz w:val="18"/>
      <w:szCs w:val="18"/>
    </w:rPr>
  </w:style>
  <w:style w:type="character" w:customStyle="1" w:styleId="27">
    <w:name w:val="apple-converted-space"/>
    <w:basedOn w:val="16"/>
    <w:qFormat/>
    <w:uiPriority w:val="0"/>
  </w:style>
  <w:style w:type="character" w:customStyle="1" w:styleId="28">
    <w:name w:val="批注框文本 Char"/>
    <w:basedOn w:val="16"/>
    <w:link w:val="8"/>
    <w:semiHidden/>
    <w:qFormat/>
    <w:uiPriority w:val="99"/>
    <w:rPr>
      <w:sz w:val="18"/>
      <w:szCs w:val="18"/>
    </w:rPr>
  </w:style>
  <w:style w:type="character" w:customStyle="1" w:styleId="29">
    <w:name w:val="纯文本 Char"/>
    <w:basedOn w:val="16"/>
    <w:link w:val="7"/>
    <w:qFormat/>
    <w:uiPriority w:val="0"/>
    <w:rPr>
      <w:rFonts w:ascii="宋体" w:hAnsi="Courier New" w:eastAsia="宋体" w:cs="Courier New"/>
      <w:szCs w:val="21"/>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列出段落1"/>
    <w:basedOn w:val="1"/>
    <w:qFormat/>
    <w:uiPriority w:val="34"/>
    <w:pPr>
      <w:ind w:firstLine="420" w:firstLineChars="200"/>
    </w:pPr>
  </w:style>
  <w:style w:type="paragraph" w:customStyle="1" w:styleId="32">
    <w:name w:val="BTNW1"/>
    <w:basedOn w:val="1"/>
    <w:qFormat/>
    <w:uiPriority w:val="0"/>
    <w:pPr>
      <w:spacing w:line="440" w:lineRule="exact"/>
      <w:jc w:val="center"/>
    </w:pPr>
    <w:rPr>
      <w:rFonts w:ascii="宋体" w:hAnsi="宋体"/>
      <w:color w:val="000000"/>
      <w:szCs w:val="21"/>
    </w:rPr>
  </w:style>
  <w:style w:type="paragraph" w:styleId="3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2164</Words>
  <Characters>12336</Characters>
  <Lines>102</Lines>
  <Paragraphs>28</Paragraphs>
  <TotalTime>7</TotalTime>
  <ScaleCrop>false</ScaleCrop>
  <LinksUpToDate>false</LinksUpToDate>
  <CharactersWithSpaces>14472</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2020-10-11T05:08:00Z</dcterms:created>
  <dc:creator>User</dc:creator>
  <cp:lastModifiedBy>天使在微笑1395400801</cp:lastModifiedBy>
  <cp:lastPrinted>2020-11-08T02:11:00Z</cp:lastPrinted>
  <dcterms:modified xsi:type="dcterms:W3CDTF">2021-02-03T02:58:16Z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