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C2036">
      <w:pPr>
        <w:spacing w:line="600" w:lineRule="exact"/>
        <w:rPr>
          <w:rFonts w:hint="eastAsia" w:ascii="Times New Roman" w:hAnsi="Times New Roman" w:eastAsia="黑体"/>
          <w:color w:val="auto"/>
          <w:highlight w:val="none"/>
          <w:lang w:eastAsia="zh-CN"/>
        </w:rPr>
      </w:pPr>
      <w:r>
        <w:rPr>
          <w:rFonts w:hint="eastAsia" w:ascii="Times New Roman" w:hAnsi="Times New Roman" w:eastAsia="黑体" w:cs="仿宋_GB2312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仿宋_GB2312"/>
          <w:color w:val="auto"/>
          <w:sz w:val="32"/>
          <w:szCs w:val="32"/>
          <w:highlight w:val="none"/>
          <w:lang w:val="en-US" w:eastAsia="zh-CN"/>
        </w:rPr>
        <w:t>3</w:t>
      </w:r>
    </w:p>
    <w:p w14:paraId="587F4857">
      <w:pPr>
        <w:spacing w:line="600" w:lineRule="exact"/>
        <w:jc w:val="center"/>
        <w:rPr>
          <w:rFonts w:ascii="Times New Roman" w:hAnsi="Times New Roman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  <w:t>精品课评价指标</w:t>
      </w:r>
    </w:p>
    <w:p w14:paraId="68A113D5">
      <w:pPr>
        <w:pStyle w:val="5"/>
        <w:rPr>
          <w:rFonts w:ascii="Times New Roman" w:hAnsi="Times New Roman"/>
          <w:color w:val="auto"/>
          <w:sz w:val="15"/>
          <w:szCs w:val="15"/>
          <w:highlight w:val="none"/>
        </w:rPr>
      </w:pPr>
    </w:p>
    <w:tbl>
      <w:tblPr>
        <w:tblStyle w:val="7"/>
        <w:tblW w:w="75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276"/>
        <w:gridCol w:w="4536"/>
        <w:gridCol w:w="790"/>
      </w:tblGrid>
      <w:tr w14:paraId="6570E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515" w:type="dxa"/>
            <w:gridSpan w:val="4"/>
            <w:vAlign w:val="center"/>
          </w:tcPr>
          <w:p w14:paraId="38A8903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学科课程</w:t>
            </w:r>
          </w:p>
        </w:tc>
      </w:tr>
      <w:tr w14:paraId="192EC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913" w:type="dxa"/>
            <w:vMerge w:val="restart"/>
            <w:vAlign w:val="center"/>
          </w:tcPr>
          <w:p w14:paraId="1B71267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一级指标</w:t>
            </w:r>
          </w:p>
        </w:tc>
        <w:tc>
          <w:tcPr>
            <w:tcW w:w="1276" w:type="dxa"/>
            <w:vMerge w:val="restart"/>
            <w:vAlign w:val="center"/>
          </w:tcPr>
          <w:p w14:paraId="7F3B75C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二级    指标</w:t>
            </w:r>
          </w:p>
        </w:tc>
        <w:tc>
          <w:tcPr>
            <w:tcW w:w="4536" w:type="dxa"/>
            <w:vMerge w:val="restart"/>
            <w:vAlign w:val="center"/>
          </w:tcPr>
          <w:p w14:paraId="0C0B3CB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指标描述</w:t>
            </w:r>
          </w:p>
        </w:tc>
        <w:tc>
          <w:tcPr>
            <w:tcW w:w="790" w:type="dxa"/>
            <w:vMerge w:val="restart"/>
            <w:vAlign w:val="center"/>
          </w:tcPr>
          <w:p w14:paraId="780FB12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权重</w:t>
            </w:r>
          </w:p>
        </w:tc>
      </w:tr>
      <w:tr w14:paraId="2F42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13" w:type="dxa"/>
            <w:vMerge w:val="continue"/>
            <w:vAlign w:val="center"/>
          </w:tcPr>
          <w:p w14:paraId="343B6ED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37C23EF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536" w:type="dxa"/>
            <w:vMerge w:val="continue"/>
          </w:tcPr>
          <w:p w14:paraId="44933CD1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90" w:type="dxa"/>
            <w:vMerge w:val="continue"/>
            <w:vAlign w:val="center"/>
          </w:tcPr>
          <w:p w14:paraId="2B57BF6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highlight w:val="none"/>
              </w:rPr>
            </w:pPr>
          </w:p>
        </w:tc>
      </w:tr>
      <w:tr w14:paraId="2DCA3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913" w:type="dxa"/>
            <w:vMerge w:val="restart"/>
            <w:vAlign w:val="center"/>
          </w:tcPr>
          <w:p w14:paraId="6659FCD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目标</w:t>
            </w:r>
          </w:p>
          <w:p w14:paraId="605E2BCD">
            <w:pPr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  <w:t>内容</w:t>
            </w:r>
          </w:p>
        </w:tc>
        <w:tc>
          <w:tcPr>
            <w:tcW w:w="1276" w:type="dxa"/>
            <w:vAlign w:val="center"/>
          </w:tcPr>
          <w:p w14:paraId="2ED27E2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 w:val="24"/>
                <w:highlight w:val="none"/>
              </w:rPr>
              <w:t>教学</w:t>
            </w:r>
            <w:r>
              <w:rPr>
                <w:rFonts w:ascii="Times New Roman" w:hAnsi="Times New Roman" w:eastAsia="仿宋_GB2312" w:cs="宋体"/>
                <w:bCs/>
                <w:color w:val="auto"/>
                <w:kern w:val="0"/>
                <w:sz w:val="24"/>
                <w:highlight w:val="none"/>
              </w:rPr>
              <w:t>目标</w:t>
            </w:r>
            <w:r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 w:val="24"/>
                <w:highlight w:val="none"/>
              </w:rPr>
              <w:t>科学</w:t>
            </w:r>
            <w:r>
              <w:rPr>
                <w:rFonts w:ascii="Times New Roman" w:hAnsi="Times New Roman" w:eastAsia="仿宋_GB2312" w:cs="宋体"/>
                <w:bCs/>
                <w:color w:val="auto"/>
                <w:kern w:val="0"/>
                <w:sz w:val="24"/>
                <w:highlight w:val="none"/>
              </w:rPr>
              <w:t>合理</w:t>
            </w:r>
          </w:p>
        </w:tc>
        <w:tc>
          <w:tcPr>
            <w:tcW w:w="4536" w:type="dxa"/>
            <w:vAlign w:val="center"/>
          </w:tcPr>
          <w:p w14:paraId="66B461F1">
            <w:pPr>
              <w:widowControl/>
              <w:adjustRightInd w:val="0"/>
              <w:snapToGrid w:val="0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落实立德树人根本任务，培育和践行社会主义核心价值观，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体现核心素养导向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；教学目标明确具体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、可检测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，重难点突出</w:t>
            </w:r>
          </w:p>
        </w:tc>
        <w:tc>
          <w:tcPr>
            <w:tcW w:w="790" w:type="dxa"/>
            <w:vAlign w:val="center"/>
          </w:tcPr>
          <w:p w14:paraId="51AE99C6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0</w:t>
            </w:r>
          </w:p>
        </w:tc>
      </w:tr>
      <w:tr w14:paraId="51C48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913" w:type="dxa"/>
            <w:vMerge w:val="continue"/>
            <w:vAlign w:val="center"/>
          </w:tcPr>
          <w:p w14:paraId="15ECBC0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09FD882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  <w:t>教学内容</w:t>
            </w:r>
          </w:p>
          <w:p w14:paraId="69FA546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  <w:t>组织科学</w:t>
            </w:r>
          </w:p>
        </w:tc>
        <w:tc>
          <w:tcPr>
            <w:tcW w:w="4536" w:type="dxa"/>
            <w:vAlign w:val="center"/>
          </w:tcPr>
          <w:p w14:paraId="109CB873">
            <w:pPr>
              <w:widowControl/>
              <w:adjustRightInd w:val="0"/>
              <w:snapToGrid w:val="0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教学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内容符合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课程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标准要求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和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学生认知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规律，注重培养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学生能力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；覆盖该课所含知识，课时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安排合理</w:t>
            </w:r>
          </w:p>
        </w:tc>
        <w:tc>
          <w:tcPr>
            <w:tcW w:w="790" w:type="dxa"/>
            <w:vAlign w:val="center"/>
          </w:tcPr>
          <w:p w14:paraId="21559DF4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0</w:t>
            </w:r>
          </w:p>
        </w:tc>
      </w:tr>
      <w:tr w14:paraId="4AB24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13" w:type="dxa"/>
            <w:vMerge w:val="restart"/>
            <w:vAlign w:val="center"/>
          </w:tcPr>
          <w:p w14:paraId="7B3BE43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  <w:t>教学过程</w:t>
            </w:r>
          </w:p>
        </w:tc>
        <w:tc>
          <w:tcPr>
            <w:tcW w:w="1276" w:type="dxa"/>
            <w:vAlign w:val="center"/>
          </w:tcPr>
          <w:p w14:paraId="2703D04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  <w:t>教学环节</w:t>
            </w:r>
          </w:p>
          <w:p w14:paraId="382E51E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  <w:t>流畅紧凑</w:t>
            </w:r>
          </w:p>
        </w:tc>
        <w:tc>
          <w:tcPr>
            <w:tcW w:w="4536" w:type="dxa"/>
            <w:vAlign w:val="center"/>
          </w:tcPr>
          <w:p w14:paraId="1C15488B">
            <w:pPr>
              <w:widowControl/>
              <w:adjustRightInd w:val="0"/>
              <w:snapToGrid w:val="0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教学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过程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包含必要的教学环节，层次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清晰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，过程流畅；课堂容量适当，时间分配合理</w:t>
            </w:r>
          </w:p>
        </w:tc>
        <w:tc>
          <w:tcPr>
            <w:tcW w:w="790" w:type="dxa"/>
            <w:vAlign w:val="center"/>
          </w:tcPr>
          <w:p w14:paraId="38A772D0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15</w:t>
            </w:r>
          </w:p>
        </w:tc>
      </w:tr>
      <w:tr w14:paraId="2292A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913" w:type="dxa"/>
            <w:vMerge w:val="continue"/>
            <w:vAlign w:val="center"/>
          </w:tcPr>
          <w:p w14:paraId="78B094C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0568861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  <w:t>教学方法</w:t>
            </w:r>
            <w:r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  <w:t>策略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  <w:t>适切</w:t>
            </w:r>
          </w:p>
        </w:tc>
        <w:tc>
          <w:tcPr>
            <w:tcW w:w="4536" w:type="dxa"/>
            <w:vAlign w:val="center"/>
          </w:tcPr>
          <w:p w14:paraId="73B00C60">
            <w:pPr>
              <w:widowControl/>
              <w:adjustRightInd w:val="0"/>
              <w:snapToGrid w:val="0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体现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以学习者为中心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的课程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理念，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注重学生亲身体验、情境感知；教学组织严谨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，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教学方法得当，策略有效</w:t>
            </w:r>
          </w:p>
        </w:tc>
        <w:tc>
          <w:tcPr>
            <w:tcW w:w="790" w:type="dxa"/>
            <w:vAlign w:val="center"/>
          </w:tcPr>
          <w:p w14:paraId="58A0AFC1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15</w:t>
            </w:r>
          </w:p>
        </w:tc>
      </w:tr>
      <w:tr w14:paraId="3C5C0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jc w:val="center"/>
        </w:trPr>
        <w:tc>
          <w:tcPr>
            <w:tcW w:w="913" w:type="dxa"/>
            <w:vMerge w:val="continue"/>
            <w:vAlign w:val="center"/>
          </w:tcPr>
          <w:p w14:paraId="532773E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566BDC3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  <w:t>信息技术</w:t>
            </w:r>
          </w:p>
          <w:p w14:paraId="7FF4BCF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  <w:t>融合有效</w:t>
            </w:r>
          </w:p>
        </w:tc>
        <w:tc>
          <w:tcPr>
            <w:tcW w:w="4536" w:type="dxa"/>
            <w:vAlign w:val="center"/>
          </w:tcPr>
          <w:p w14:paraId="3A432C95">
            <w:pPr>
              <w:widowControl/>
              <w:adjustRightInd w:val="0"/>
              <w:snapToGrid w:val="0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熟练运用信息技术，依据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教学目标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选择、整合和应用数字教育资源，促进知识理解和问题解决，培养学生的创新能力，提升教学的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精准性和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实效性。如有实验内容，实验技术应运用合理</w:t>
            </w:r>
          </w:p>
        </w:tc>
        <w:tc>
          <w:tcPr>
            <w:tcW w:w="790" w:type="dxa"/>
            <w:vAlign w:val="center"/>
          </w:tcPr>
          <w:p w14:paraId="59073B1A">
            <w:pPr>
              <w:spacing w:line="600" w:lineRule="exact"/>
              <w:jc w:val="center"/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0</w:t>
            </w:r>
          </w:p>
        </w:tc>
      </w:tr>
      <w:tr w14:paraId="11905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913" w:type="dxa"/>
            <w:vMerge w:val="restart"/>
            <w:vAlign w:val="center"/>
          </w:tcPr>
          <w:p w14:paraId="46E3126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  <w:t>教学资源</w:t>
            </w:r>
          </w:p>
        </w:tc>
        <w:tc>
          <w:tcPr>
            <w:tcW w:w="1276" w:type="dxa"/>
            <w:vAlign w:val="center"/>
          </w:tcPr>
          <w:p w14:paraId="7B2CFBB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教学设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  <w:t>计明确恰当</w:t>
            </w:r>
          </w:p>
        </w:tc>
        <w:tc>
          <w:tcPr>
            <w:tcW w:w="4536" w:type="dxa"/>
            <w:vAlign w:val="center"/>
          </w:tcPr>
          <w:p w14:paraId="12DDF719">
            <w:pPr>
              <w:widowControl/>
              <w:adjustRightInd w:val="0"/>
              <w:snapToGrid w:val="0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教学设计（及学习任务单）与教学目标一致，符合学生的认知水平，体现导学功能，有效激发学生的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积极性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和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创造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性</w:t>
            </w:r>
          </w:p>
        </w:tc>
        <w:tc>
          <w:tcPr>
            <w:tcW w:w="790" w:type="dxa"/>
            <w:vAlign w:val="center"/>
          </w:tcPr>
          <w:p w14:paraId="6EDDB590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5</w:t>
            </w:r>
          </w:p>
        </w:tc>
      </w:tr>
      <w:tr w14:paraId="05D43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913" w:type="dxa"/>
            <w:vMerge w:val="continue"/>
            <w:vAlign w:val="center"/>
          </w:tcPr>
          <w:p w14:paraId="3233758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24022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  <w:t>作业练习规范科学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73A3FA9">
            <w:pPr>
              <w:widowControl/>
              <w:adjustRightInd w:val="0"/>
              <w:snapToGrid w:val="0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课上练习、课后作业、实验活动（如有）紧扣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教学目标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，总量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适中，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难易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适度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，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形式多样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，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促进学生发展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210C5A6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0</w:t>
            </w:r>
          </w:p>
        </w:tc>
      </w:tr>
      <w:tr w14:paraId="5D252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913" w:type="dxa"/>
            <w:vMerge w:val="continue"/>
            <w:vAlign w:val="center"/>
          </w:tcPr>
          <w:p w14:paraId="267E486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061A4ED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  <w:t>资源完整</w:t>
            </w:r>
          </w:p>
        </w:tc>
        <w:tc>
          <w:tcPr>
            <w:tcW w:w="4536" w:type="dxa"/>
            <w:vAlign w:val="center"/>
          </w:tcPr>
          <w:p w14:paraId="4E6A3167">
            <w:pPr>
              <w:widowControl/>
              <w:adjustRightInd w:val="0"/>
              <w:snapToGrid w:val="0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课件、学习任务单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、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作业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练习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信息完整、格式规范；资源引用注明出处</w:t>
            </w:r>
          </w:p>
        </w:tc>
        <w:tc>
          <w:tcPr>
            <w:tcW w:w="790" w:type="dxa"/>
            <w:vAlign w:val="center"/>
          </w:tcPr>
          <w:p w14:paraId="0E10D3CB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5</w:t>
            </w:r>
          </w:p>
        </w:tc>
      </w:tr>
      <w:tr w14:paraId="37C7B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913" w:type="dxa"/>
            <w:vAlign w:val="center"/>
          </w:tcPr>
          <w:p w14:paraId="76DFD60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  <w:t>技术规范</w:t>
            </w:r>
          </w:p>
        </w:tc>
        <w:tc>
          <w:tcPr>
            <w:tcW w:w="1276" w:type="dxa"/>
            <w:vAlign w:val="center"/>
          </w:tcPr>
          <w:p w14:paraId="59B9BA5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摄制规范</w:t>
            </w:r>
          </w:p>
        </w:tc>
        <w:tc>
          <w:tcPr>
            <w:tcW w:w="4536" w:type="dxa"/>
            <w:vAlign w:val="center"/>
          </w:tcPr>
          <w:p w14:paraId="19462CD7">
            <w:pPr>
              <w:widowControl/>
              <w:adjustRightInd w:val="0"/>
              <w:snapToGrid w:val="0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画面构图、色彩、光线、声音符合摄制规范，布局美观，声画同步；教师讲解、实验与多媒体演示切换适当。</w:t>
            </w:r>
          </w:p>
        </w:tc>
        <w:tc>
          <w:tcPr>
            <w:tcW w:w="790" w:type="dxa"/>
            <w:vAlign w:val="center"/>
          </w:tcPr>
          <w:p w14:paraId="08BC7C10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0</w:t>
            </w:r>
          </w:p>
        </w:tc>
      </w:tr>
      <w:tr w14:paraId="1CDF9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515" w:type="dxa"/>
            <w:gridSpan w:val="4"/>
            <w:vAlign w:val="center"/>
          </w:tcPr>
          <w:p w14:paraId="785457DA">
            <w:pPr>
              <w:widowControl/>
              <w:adjustRightInd/>
              <w:snapToGrid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黑体" w:cs="黑体"/>
                <w:color w:val="auto"/>
                <w:sz w:val="32"/>
                <w:szCs w:val="32"/>
                <w:highlight w:val="none"/>
              </w:rPr>
              <w:br w:type="page"/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特殊教育</w:t>
            </w:r>
          </w:p>
        </w:tc>
      </w:tr>
      <w:tr w14:paraId="3AE8F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913" w:type="dxa"/>
            <w:vMerge w:val="restart"/>
            <w:vAlign w:val="center"/>
          </w:tcPr>
          <w:p w14:paraId="2978059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一级指标</w:t>
            </w:r>
          </w:p>
        </w:tc>
        <w:tc>
          <w:tcPr>
            <w:tcW w:w="1276" w:type="dxa"/>
            <w:vMerge w:val="restart"/>
            <w:vAlign w:val="center"/>
          </w:tcPr>
          <w:p w14:paraId="263D57F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二级    指标</w:t>
            </w:r>
          </w:p>
        </w:tc>
        <w:tc>
          <w:tcPr>
            <w:tcW w:w="4536" w:type="dxa"/>
            <w:vMerge w:val="restart"/>
            <w:vAlign w:val="center"/>
          </w:tcPr>
          <w:p w14:paraId="5FB44BF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指标描述</w:t>
            </w:r>
          </w:p>
        </w:tc>
        <w:tc>
          <w:tcPr>
            <w:tcW w:w="790" w:type="dxa"/>
            <w:vMerge w:val="restart"/>
            <w:vAlign w:val="center"/>
          </w:tcPr>
          <w:p w14:paraId="491C725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权重</w:t>
            </w:r>
          </w:p>
        </w:tc>
      </w:tr>
      <w:tr w14:paraId="5EC80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13" w:type="dxa"/>
            <w:vMerge w:val="continue"/>
            <w:vAlign w:val="center"/>
          </w:tcPr>
          <w:p w14:paraId="20A7B0B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4D65787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536" w:type="dxa"/>
            <w:vMerge w:val="continue"/>
          </w:tcPr>
          <w:p w14:paraId="025A74C3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90" w:type="dxa"/>
            <w:vMerge w:val="continue"/>
            <w:vAlign w:val="center"/>
          </w:tcPr>
          <w:p w14:paraId="7595DE5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highlight w:val="none"/>
              </w:rPr>
            </w:pPr>
          </w:p>
        </w:tc>
      </w:tr>
      <w:tr w14:paraId="62A58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913" w:type="dxa"/>
            <w:vMerge w:val="restart"/>
            <w:vAlign w:val="center"/>
          </w:tcPr>
          <w:p w14:paraId="0D0C0B1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教学设计</w:t>
            </w:r>
          </w:p>
        </w:tc>
        <w:tc>
          <w:tcPr>
            <w:tcW w:w="1276" w:type="dxa"/>
            <w:vAlign w:val="center"/>
          </w:tcPr>
          <w:p w14:paraId="0496D16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教学目标科学合理</w:t>
            </w:r>
          </w:p>
        </w:tc>
        <w:tc>
          <w:tcPr>
            <w:tcW w:w="4536" w:type="dxa"/>
            <w:vAlign w:val="center"/>
          </w:tcPr>
          <w:p w14:paraId="158AA3B0">
            <w:pPr>
              <w:snapToGrid w:val="0"/>
              <w:spacing w:line="340" w:lineRule="exact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落实立德树人根本任务，引导特殊学生树立正确的世界观、人生观和价值观，促进特殊学生自尊、自信、自强、自立；教学目标阐述清楚、具体、可评价</w:t>
            </w:r>
          </w:p>
        </w:tc>
        <w:tc>
          <w:tcPr>
            <w:tcW w:w="790" w:type="dxa"/>
            <w:vAlign w:val="center"/>
          </w:tcPr>
          <w:p w14:paraId="5EC7D6C9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10</w:t>
            </w:r>
          </w:p>
        </w:tc>
      </w:tr>
      <w:tr w14:paraId="11A09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913" w:type="dxa"/>
            <w:vMerge w:val="continue"/>
            <w:vAlign w:val="center"/>
          </w:tcPr>
          <w:p w14:paraId="51D6303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1BB1A8C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教学内容组织科学</w:t>
            </w:r>
          </w:p>
        </w:tc>
        <w:tc>
          <w:tcPr>
            <w:tcW w:w="4536" w:type="dxa"/>
            <w:vAlign w:val="center"/>
          </w:tcPr>
          <w:p w14:paraId="35338860">
            <w:pPr>
              <w:widowControl/>
              <w:adjustRightInd w:val="0"/>
              <w:snapToGrid w:val="0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准确分析本教学内容在教材、教学单元中的位置及对发展特殊学生能力的功能与价值</w:t>
            </w:r>
          </w:p>
        </w:tc>
        <w:tc>
          <w:tcPr>
            <w:tcW w:w="790" w:type="dxa"/>
            <w:vAlign w:val="center"/>
          </w:tcPr>
          <w:p w14:paraId="0B8B47EB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10</w:t>
            </w:r>
          </w:p>
        </w:tc>
      </w:tr>
      <w:tr w14:paraId="2FBE8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913" w:type="dxa"/>
            <w:vMerge w:val="continue"/>
            <w:vAlign w:val="center"/>
          </w:tcPr>
          <w:p w14:paraId="5C2053F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5D9F7BB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学情分析精准合理</w:t>
            </w:r>
          </w:p>
        </w:tc>
        <w:tc>
          <w:tcPr>
            <w:tcW w:w="4536" w:type="dxa"/>
            <w:vAlign w:val="center"/>
          </w:tcPr>
          <w:p w14:paraId="27C45551">
            <w:pPr>
              <w:tabs>
                <w:tab w:val="left" w:pos="312"/>
              </w:tabs>
              <w:snapToGrid w:val="0"/>
              <w:spacing w:line="340" w:lineRule="exact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基于特殊学生身心发展特点、学习态度、学习动机、学习风格等精准分析学情</w:t>
            </w:r>
          </w:p>
        </w:tc>
        <w:tc>
          <w:tcPr>
            <w:tcW w:w="790" w:type="dxa"/>
            <w:vAlign w:val="center"/>
          </w:tcPr>
          <w:p w14:paraId="05D8DDA1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15</w:t>
            </w:r>
          </w:p>
        </w:tc>
      </w:tr>
      <w:tr w14:paraId="0E19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13" w:type="dxa"/>
            <w:vMerge w:val="continue"/>
            <w:vAlign w:val="center"/>
          </w:tcPr>
          <w:p w14:paraId="3903DBE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0B749B4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重难点</w:t>
            </w:r>
          </w:p>
          <w:p w14:paraId="7EFACE4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明确突出</w:t>
            </w:r>
          </w:p>
        </w:tc>
        <w:tc>
          <w:tcPr>
            <w:tcW w:w="4536" w:type="dxa"/>
            <w:vAlign w:val="center"/>
          </w:tcPr>
          <w:p w14:paraId="3002AA5E">
            <w:pPr>
              <w:widowControl/>
              <w:adjustRightInd w:val="0"/>
              <w:snapToGrid w:val="0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明确本课时教学重点与难点，并提出解决策略与方法</w:t>
            </w:r>
          </w:p>
        </w:tc>
        <w:tc>
          <w:tcPr>
            <w:tcW w:w="790" w:type="dxa"/>
            <w:vAlign w:val="center"/>
          </w:tcPr>
          <w:p w14:paraId="2BFB92B7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10</w:t>
            </w:r>
          </w:p>
        </w:tc>
      </w:tr>
      <w:tr w14:paraId="5C526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913" w:type="dxa"/>
            <w:vMerge w:val="restart"/>
            <w:vAlign w:val="center"/>
          </w:tcPr>
          <w:p w14:paraId="3B32EA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Cambria"/>
                <w:b/>
                <w:bCs/>
                <w:color w:val="auto"/>
                <w:kern w:val="0"/>
                <w:sz w:val="24"/>
                <w:highlight w:val="none"/>
              </w:rPr>
              <w:t>教学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过程</w:t>
            </w:r>
          </w:p>
        </w:tc>
        <w:tc>
          <w:tcPr>
            <w:tcW w:w="1276" w:type="dxa"/>
            <w:vAlign w:val="center"/>
          </w:tcPr>
          <w:p w14:paraId="10D200C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教学环节流畅紧凑</w:t>
            </w:r>
          </w:p>
        </w:tc>
        <w:tc>
          <w:tcPr>
            <w:tcW w:w="4536" w:type="dxa"/>
            <w:vAlign w:val="center"/>
          </w:tcPr>
          <w:p w14:paraId="6111F3D8">
            <w:pPr>
              <w:widowControl/>
              <w:adjustRightInd w:val="0"/>
              <w:snapToGrid w:val="0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科学合理设计教学活动，环节清晰，注重全面发展、潜能开发、缺陷补偿，教学具有针对性和有效性</w:t>
            </w:r>
          </w:p>
        </w:tc>
        <w:tc>
          <w:tcPr>
            <w:tcW w:w="790" w:type="dxa"/>
            <w:vAlign w:val="center"/>
          </w:tcPr>
          <w:p w14:paraId="1C67BF2F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10</w:t>
            </w:r>
          </w:p>
        </w:tc>
      </w:tr>
      <w:tr w14:paraId="77092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913" w:type="dxa"/>
            <w:vMerge w:val="continue"/>
            <w:vAlign w:val="center"/>
          </w:tcPr>
          <w:p w14:paraId="129A1DE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608709E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教学方法策略适切</w:t>
            </w:r>
          </w:p>
        </w:tc>
        <w:tc>
          <w:tcPr>
            <w:tcW w:w="4536" w:type="dxa"/>
            <w:vAlign w:val="center"/>
          </w:tcPr>
          <w:p w14:paraId="4F4913FA">
            <w:pPr>
              <w:widowControl/>
              <w:adjustRightInd w:val="0"/>
              <w:snapToGrid w:val="0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根据特殊学生需要采取多样化的教学方式、手段，注重启发式、探究式、直观性教学，促进特殊学生多感官参与，激发学习的主动性和积极性</w:t>
            </w:r>
          </w:p>
        </w:tc>
        <w:tc>
          <w:tcPr>
            <w:tcW w:w="790" w:type="dxa"/>
            <w:vAlign w:val="center"/>
          </w:tcPr>
          <w:p w14:paraId="3EADB513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15</w:t>
            </w:r>
          </w:p>
        </w:tc>
      </w:tr>
      <w:tr w14:paraId="06886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913" w:type="dxa"/>
            <w:vMerge w:val="continue"/>
            <w:vAlign w:val="center"/>
          </w:tcPr>
          <w:p w14:paraId="24B91D5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72D588E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技术教辅具融合有效</w:t>
            </w:r>
          </w:p>
        </w:tc>
        <w:tc>
          <w:tcPr>
            <w:tcW w:w="4536" w:type="dxa"/>
            <w:vAlign w:val="center"/>
          </w:tcPr>
          <w:p w14:paraId="5FB6A1B6">
            <w:pPr>
              <w:snapToGrid w:val="0"/>
              <w:spacing w:line="340" w:lineRule="exact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充分运用信息技术，表现形式合理、适宜学生；合理使用教具辅具，使教学内容呈现方式和表达方式更具多样性、直观性和适切性</w:t>
            </w:r>
          </w:p>
        </w:tc>
        <w:tc>
          <w:tcPr>
            <w:tcW w:w="790" w:type="dxa"/>
            <w:vAlign w:val="center"/>
          </w:tcPr>
          <w:p w14:paraId="530E20DA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10</w:t>
            </w:r>
          </w:p>
        </w:tc>
      </w:tr>
      <w:tr w14:paraId="35816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913" w:type="dxa"/>
            <w:vAlign w:val="center"/>
          </w:tcPr>
          <w:p w14:paraId="0C11228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Cambria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Cambria"/>
                <w:b/>
                <w:bCs/>
                <w:color w:val="auto"/>
                <w:kern w:val="0"/>
                <w:sz w:val="24"/>
                <w:highlight w:val="none"/>
              </w:rPr>
              <w:t>教学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资源</w:t>
            </w:r>
          </w:p>
        </w:tc>
        <w:tc>
          <w:tcPr>
            <w:tcW w:w="1276" w:type="dxa"/>
            <w:vAlign w:val="center"/>
          </w:tcPr>
          <w:p w14:paraId="4AD5A3C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任务单</w:t>
            </w:r>
          </w:p>
          <w:p w14:paraId="28D25EB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规范科学</w:t>
            </w:r>
          </w:p>
        </w:tc>
        <w:tc>
          <w:tcPr>
            <w:tcW w:w="4536" w:type="dxa"/>
            <w:vAlign w:val="center"/>
          </w:tcPr>
          <w:p w14:paraId="1CEC6F0D">
            <w:pPr>
              <w:widowControl/>
              <w:adjustRightInd w:val="0"/>
              <w:snapToGrid w:val="0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学习任务单与教学目标一致，符合特殊学生的认知水平，体现导学功能，有效激发学生的积极性和创造性</w:t>
            </w:r>
          </w:p>
        </w:tc>
        <w:tc>
          <w:tcPr>
            <w:tcW w:w="790" w:type="dxa"/>
            <w:vAlign w:val="center"/>
          </w:tcPr>
          <w:p w14:paraId="241CE205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10</w:t>
            </w:r>
          </w:p>
        </w:tc>
      </w:tr>
      <w:tr w14:paraId="57EB8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913" w:type="dxa"/>
            <w:vMerge w:val="restart"/>
            <w:vAlign w:val="center"/>
          </w:tcPr>
          <w:p w14:paraId="4E1D007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规</w:t>
            </w:r>
            <w:r>
              <w:rPr>
                <w:rFonts w:hint="eastAsia" w:ascii="Times New Roman" w:hAnsi="Times New Roman" w:eastAsia="仿宋_GB2312" w:cs="Cambria"/>
                <w:b/>
                <w:bCs/>
                <w:color w:val="auto"/>
                <w:kern w:val="0"/>
                <w:sz w:val="24"/>
                <w:highlight w:val="none"/>
              </w:rPr>
              <w:t>范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要求</w:t>
            </w:r>
          </w:p>
        </w:tc>
        <w:tc>
          <w:tcPr>
            <w:tcW w:w="1276" w:type="dxa"/>
            <w:vAlign w:val="center"/>
          </w:tcPr>
          <w:p w14:paraId="6C8D915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资源完整提交规范</w:t>
            </w:r>
          </w:p>
        </w:tc>
        <w:tc>
          <w:tcPr>
            <w:tcW w:w="4536" w:type="dxa"/>
            <w:vAlign w:val="center"/>
          </w:tcPr>
          <w:p w14:paraId="26563826">
            <w:pPr>
              <w:widowControl/>
              <w:adjustRightInd w:val="0"/>
              <w:snapToGrid w:val="0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教师讲解、实验与多媒体演示切换适当，布局美观，声画同步；课件、学习任务单信息完整、格式规范；资源引用注明出处</w:t>
            </w:r>
          </w:p>
        </w:tc>
        <w:tc>
          <w:tcPr>
            <w:tcW w:w="790" w:type="dxa"/>
            <w:vAlign w:val="center"/>
          </w:tcPr>
          <w:p w14:paraId="7EA9668A">
            <w:pPr>
              <w:spacing w:line="600" w:lineRule="exact"/>
              <w:jc w:val="center"/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5</w:t>
            </w:r>
          </w:p>
        </w:tc>
      </w:tr>
      <w:tr w14:paraId="74726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913" w:type="dxa"/>
            <w:vMerge w:val="continue"/>
            <w:vAlign w:val="center"/>
          </w:tcPr>
          <w:p w14:paraId="6BE83F9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44D2331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语言文字使用规范</w:t>
            </w:r>
          </w:p>
        </w:tc>
        <w:tc>
          <w:tcPr>
            <w:tcW w:w="4536" w:type="dxa"/>
            <w:vAlign w:val="center"/>
          </w:tcPr>
          <w:p w14:paraId="6572EDE7">
            <w:pPr>
              <w:widowControl/>
              <w:adjustRightInd w:val="0"/>
              <w:snapToGrid w:val="0"/>
              <w:jc w:val="left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规范使用国家通用语言文字；手语、盲文教学规范使用国家通用手语、国家通用盲文</w:t>
            </w:r>
          </w:p>
        </w:tc>
        <w:tc>
          <w:tcPr>
            <w:tcW w:w="790" w:type="dxa"/>
            <w:vAlign w:val="center"/>
          </w:tcPr>
          <w:p w14:paraId="49A62584">
            <w:pPr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5</w:t>
            </w:r>
          </w:p>
        </w:tc>
      </w:tr>
    </w:tbl>
    <w:p w14:paraId="5384CD7A">
      <w:pPr>
        <w:pStyle w:val="2"/>
        <w:rPr>
          <w:rFonts w:ascii="Times New Roman" w:hAnsi="Times New Roman"/>
          <w:color w:val="auto"/>
          <w:highlight w:val="none"/>
        </w:rPr>
      </w:pPr>
    </w:p>
    <w:p w14:paraId="19D9103D">
      <w:pPr>
        <w:jc w:val="center"/>
        <w:rPr>
          <w:rFonts w:ascii="Times New Roman" w:hAnsi="Times New Roman" w:eastAsia="方正小标宋简体" w:cs="方正小标宋简体"/>
          <w:color w:val="auto"/>
          <w:sz w:val="44"/>
          <w:szCs w:val="44"/>
          <w:highlight w:val="none"/>
        </w:rPr>
        <w:sectPr>
          <w:footerReference r:id="rId6" w:type="first"/>
          <w:headerReference r:id="rId3" w:type="default"/>
          <w:footerReference r:id="rId5" w:type="default"/>
          <w:headerReference r:id="rId4" w:type="even"/>
          <w:pgSz w:w="11906" w:h="16838"/>
          <w:pgMar w:top="1440" w:right="1803" w:bottom="1440" w:left="1803" w:header="851" w:footer="992" w:gutter="0"/>
          <w:pgNumType w:fmt="decimal"/>
          <w:cols w:space="0" w:num="1"/>
          <w:titlePg/>
          <w:docGrid w:type="lines" w:linePitch="318" w:charSpace="0"/>
        </w:sectPr>
      </w:pPr>
    </w:p>
    <w:tbl>
      <w:tblPr>
        <w:tblStyle w:val="7"/>
        <w:tblW w:w="8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61"/>
        <w:gridCol w:w="1153"/>
        <w:gridCol w:w="239"/>
        <w:gridCol w:w="4768"/>
        <w:gridCol w:w="239"/>
        <w:gridCol w:w="585"/>
        <w:gridCol w:w="208"/>
      </w:tblGrid>
      <w:tr w14:paraId="49FE6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079" w:type="dxa"/>
            <w:gridSpan w:val="8"/>
            <w:vAlign w:val="center"/>
          </w:tcPr>
          <w:p w14:paraId="4CE61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实验教学</w:t>
            </w:r>
          </w:p>
        </w:tc>
      </w:tr>
      <w:tr w14:paraId="3C6CD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826" w:type="dxa"/>
            <w:vMerge w:val="restart"/>
            <w:vAlign w:val="center"/>
          </w:tcPr>
          <w:p w14:paraId="22D16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一级指标</w:t>
            </w:r>
          </w:p>
        </w:tc>
        <w:tc>
          <w:tcPr>
            <w:tcW w:w="1214" w:type="dxa"/>
            <w:gridSpan w:val="2"/>
            <w:vMerge w:val="restart"/>
            <w:vAlign w:val="center"/>
          </w:tcPr>
          <w:p w14:paraId="590BA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二级    指标</w:t>
            </w:r>
          </w:p>
        </w:tc>
        <w:tc>
          <w:tcPr>
            <w:tcW w:w="5246" w:type="dxa"/>
            <w:gridSpan w:val="3"/>
            <w:vMerge w:val="restart"/>
            <w:vAlign w:val="center"/>
          </w:tcPr>
          <w:p w14:paraId="48172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指标描述</w:t>
            </w:r>
          </w:p>
        </w:tc>
        <w:tc>
          <w:tcPr>
            <w:tcW w:w="793" w:type="dxa"/>
            <w:gridSpan w:val="2"/>
            <w:vMerge w:val="restart"/>
            <w:vAlign w:val="center"/>
          </w:tcPr>
          <w:p w14:paraId="72E70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_GB2312" w:eastAsia="仿宋_GB2312"/>
                <w:color w:val="auto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权重</w:t>
            </w:r>
          </w:p>
        </w:tc>
      </w:tr>
      <w:tr w14:paraId="65C1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6" w:type="dxa"/>
            <w:vMerge w:val="continue"/>
            <w:vAlign w:val="center"/>
          </w:tcPr>
          <w:p w14:paraId="293E4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14" w:type="dxa"/>
            <w:gridSpan w:val="2"/>
            <w:vMerge w:val="continue"/>
            <w:vAlign w:val="center"/>
          </w:tcPr>
          <w:p w14:paraId="26BDE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246" w:type="dxa"/>
            <w:gridSpan w:val="3"/>
            <w:vMerge w:val="continue"/>
          </w:tcPr>
          <w:p w14:paraId="48D02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93" w:type="dxa"/>
            <w:gridSpan w:val="2"/>
            <w:vMerge w:val="continue"/>
            <w:vAlign w:val="center"/>
          </w:tcPr>
          <w:p w14:paraId="2EE4F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仿宋_GB2312" w:eastAsia="仿宋_GB2312"/>
                <w:color w:val="auto"/>
                <w:highlight w:val="none"/>
              </w:rPr>
            </w:pPr>
          </w:p>
        </w:tc>
      </w:tr>
      <w:tr w14:paraId="60CB3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826" w:type="dxa"/>
            <w:vAlign w:val="center"/>
          </w:tcPr>
          <w:p w14:paraId="2FD6D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实验</w:t>
            </w:r>
          </w:p>
          <w:p w14:paraId="4AFC5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教学</w:t>
            </w:r>
          </w:p>
          <w:p w14:paraId="1006B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目标</w:t>
            </w:r>
          </w:p>
        </w:tc>
        <w:tc>
          <w:tcPr>
            <w:tcW w:w="1214" w:type="dxa"/>
            <w:gridSpan w:val="2"/>
            <w:vAlign w:val="center"/>
          </w:tcPr>
          <w:p w14:paraId="5B975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highlight w:val="none"/>
              </w:rPr>
              <w:t>总体</w:t>
            </w:r>
            <w:r>
              <w:rPr>
                <w:rFonts w:ascii="仿宋_GB2312" w:hAnsi="宋体" w:eastAsia="仿宋_GB2312" w:cs="宋体"/>
                <w:bCs/>
                <w:color w:val="auto"/>
                <w:kern w:val="0"/>
                <w:sz w:val="24"/>
                <w:highlight w:val="none"/>
              </w:rPr>
              <w:t>目标</w:t>
            </w:r>
          </w:p>
        </w:tc>
        <w:tc>
          <w:tcPr>
            <w:tcW w:w="5246" w:type="dxa"/>
            <w:gridSpan w:val="3"/>
            <w:vAlign w:val="center"/>
          </w:tcPr>
          <w:p w14:paraId="1277C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落实立德树人根本任务，体现核心素养导向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符合现行课程标准要求，有效促进学生理解并形成科学观念，促进学生科学思维、科学探究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科学态度与责任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实践能力等的发展</w:t>
            </w:r>
          </w:p>
        </w:tc>
        <w:tc>
          <w:tcPr>
            <w:tcW w:w="793" w:type="dxa"/>
            <w:gridSpan w:val="2"/>
            <w:vAlign w:val="center"/>
          </w:tcPr>
          <w:p w14:paraId="6C8FE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10</w:t>
            </w:r>
          </w:p>
        </w:tc>
      </w:tr>
      <w:tr w14:paraId="22D66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826" w:type="dxa"/>
            <w:vAlign w:val="center"/>
          </w:tcPr>
          <w:p w14:paraId="26628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  <w:t>实验</w:t>
            </w:r>
          </w:p>
          <w:p w14:paraId="46C4F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  <w:t>教学设计</w:t>
            </w:r>
          </w:p>
        </w:tc>
        <w:tc>
          <w:tcPr>
            <w:tcW w:w="1214" w:type="dxa"/>
            <w:gridSpan w:val="2"/>
            <w:vAlign w:val="center"/>
          </w:tcPr>
          <w:p w14:paraId="76F4D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实验设计</w:t>
            </w:r>
          </w:p>
        </w:tc>
        <w:tc>
          <w:tcPr>
            <w:tcW w:w="5246" w:type="dxa"/>
            <w:gridSpan w:val="3"/>
            <w:vAlign w:val="center"/>
          </w:tcPr>
          <w:p w14:paraId="5DAC9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实验设计科学严谨，实验可操作性强。活动设计与教学目标一致，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合理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运用实验技术解决实验的重点难点、优化实验过程、提升实验效果</w:t>
            </w:r>
          </w:p>
        </w:tc>
        <w:tc>
          <w:tcPr>
            <w:tcW w:w="793" w:type="dxa"/>
            <w:gridSpan w:val="2"/>
            <w:vAlign w:val="center"/>
          </w:tcPr>
          <w:p w14:paraId="3F6F4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10</w:t>
            </w:r>
          </w:p>
        </w:tc>
      </w:tr>
      <w:tr w14:paraId="7FAF1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826" w:type="dxa"/>
            <w:vMerge w:val="restart"/>
            <w:vAlign w:val="center"/>
          </w:tcPr>
          <w:p w14:paraId="51148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  <w:t>实验</w:t>
            </w:r>
          </w:p>
          <w:p w14:paraId="239BB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  <w:t>教学</w:t>
            </w:r>
          </w:p>
          <w:p w14:paraId="5E747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  <w:t>过程</w:t>
            </w:r>
          </w:p>
        </w:tc>
        <w:tc>
          <w:tcPr>
            <w:tcW w:w="1214" w:type="dxa"/>
            <w:gridSpan w:val="2"/>
            <w:vAlign w:val="center"/>
          </w:tcPr>
          <w:p w14:paraId="3089A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学生活动</w:t>
            </w:r>
          </w:p>
        </w:tc>
        <w:tc>
          <w:tcPr>
            <w:tcW w:w="5246" w:type="dxa"/>
            <w:gridSpan w:val="3"/>
            <w:vAlign w:val="center"/>
          </w:tcPr>
          <w:p w14:paraId="102B0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能有效利用实验资源，充分参与实验与实践活动过程；实验操作规范，观察记录细致，分析论证过程科学；具有强烈的问题意识和质疑精神，实践意愿强，参与度高</w:t>
            </w:r>
          </w:p>
        </w:tc>
        <w:tc>
          <w:tcPr>
            <w:tcW w:w="793" w:type="dxa"/>
            <w:gridSpan w:val="2"/>
            <w:vAlign w:val="center"/>
          </w:tcPr>
          <w:p w14:paraId="0D1499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15</w:t>
            </w:r>
          </w:p>
        </w:tc>
      </w:tr>
      <w:tr w14:paraId="26729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826" w:type="dxa"/>
            <w:vMerge w:val="continue"/>
            <w:vAlign w:val="center"/>
          </w:tcPr>
          <w:p w14:paraId="0959A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1B012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教师活动</w:t>
            </w:r>
          </w:p>
        </w:tc>
        <w:tc>
          <w:tcPr>
            <w:tcW w:w="5246" w:type="dxa"/>
            <w:gridSpan w:val="3"/>
            <w:vAlign w:val="center"/>
          </w:tcPr>
          <w:p w14:paraId="6460D85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="0" w:line="340" w:lineRule="exact"/>
              <w:ind w:left="0" w:leftChars="0" w:firstLine="0" w:firstLineChars="0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能给予学生规范、清晰的示范，无科学性错误；有效引导学生提出问题，有效指导学生设计、实施实验探究与实践活动，有效与学生互动，有效做出实验教学反馈与评价；专业技术用语运用得当；板书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和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课件设计思路清晰、规范、恰当</w:t>
            </w:r>
          </w:p>
        </w:tc>
        <w:tc>
          <w:tcPr>
            <w:tcW w:w="793" w:type="dxa"/>
            <w:gridSpan w:val="2"/>
            <w:vAlign w:val="center"/>
          </w:tcPr>
          <w:p w14:paraId="0C7DB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15</w:t>
            </w:r>
          </w:p>
        </w:tc>
      </w:tr>
      <w:tr w14:paraId="40382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826" w:type="dxa"/>
            <w:vMerge w:val="restart"/>
            <w:vAlign w:val="center"/>
          </w:tcPr>
          <w:p w14:paraId="4E8D7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  <w:t>实验教学效果</w:t>
            </w:r>
          </w:p>
        </w:tc>
        <w:tc>
          <w:tcPr>
            <w:tcW w:w="1214" w:type="dxa"/>
            <w:gridSpan w:val="2"/>
            <w:vAlign w:val="center"/>
          </w:tcPr>
          <w:p w14:paraId="5072D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实验效果</w:t>
            </w:r>
          </w:p>
        </w:tc>
        <w:tc>
          <w:tcPr>
            <w:tcW w:w="5246" w:type="dxa"/>
            <w:gridSpan w:val="3"/>
            <w:vAlign w:val="center"/>
          </w:tcPr>
          <w:p w14:paraId="5FADC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实验现象明显，实验数据或信息可靠，结论合理，实践作品或任务完成效果好；对实验误差或任务解决过程中的特殊情况分析准确、处置恰当</w:t>
            </w:r>
          </w:p>
        </w:tc>
        <w:tc>
          <w:tcPr>
            <w:tcW w:w="793" w:type="dxa"/>
            <w:gridSpan w:val="2"/>
            <w:vAlign w:val="center"/>
          </w:tcPr>
          <w:p w14:paraId="35235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10</w:t>
            </w:r>
          </w:p>
        </w:tc>
      </w:tr>
      <w:tr w14:paraId="6E6CC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826" w:type="dxa"/>
            <w:vMerge w:val="continue"/>
            <w:vAlign w:val="center"/>
          </w:tcPr>
          <w:p w14:paraId="6C89C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6A7E0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目标达成</w:t>
            </w:r>
          </w:p>
        </w:tc>
        <w:tc>
          <w:tcPr>
            <w:tcW w:w="5246" w:type="dxa"/>
            <w:gridSpan w:val="3"/>
            <w:vAlign w:val="center"/>
          </w:tcPr>
          <w:p w14:paraId="312D3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学生能够完成实验学习任务，知识理解、科学探究能力、问题解决能力、交流合作能力得到有效提升。学生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能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体验到实验、实践和克服困难成功的愉悦，学习气氛活跃，有进一步开展实验及实践活动的意愿</w:t>
            </w:r>
          </w:p>
        </w:tc>
        <w:tc>
          <w:tcPr>
            <w:tcW w:w="793" w:type="dxa"/>
            <w:gridSpan w:val="2"/>
            <w:vAlign w:val="center"/>
          </w:tcPr>
          <w:p w14:paraId="710D0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10</w:t>
            </w:r>
          </w:p>
        </w:tc>
      </w:tr>
      <w:tr w14:paraId="6EEC5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826" w:type="dxa"/>
            <w:vMerge w:val="restart"/>
            <w:vAlign w:val="center"/>
          </w:tcPr>
          <w:p w14:paraId="75417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  <w:t>学科特色与创新</w:t>
            </w:r>
          </w:p>
        </w:tc>
        <w:tc>
          <w:tcPr>
            <w:tcW w:w="1214" w:type="dxa"/>
            <w:gridSpan w:val="2"/>
            <w:vAlign w:val="center"/>
          </w:tcPr>
          <w:p w14:paraId="3522E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思路创新</w:t>
            </w:r>
          </w:p>
        </w:tc>
        <w:tc>
          <w:tcPr>
            <w:tcW w:w="5246" w:type="dxa"/>
            <w:gridSpan w:val="3"/>
            <w:vAlign w:val="center"/>
          </w:tcPr>
          <w:p w14:paraId="2C367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基于教学目标创设新颖的实验情境；创新实验展示形式、实验设计与实施途径；创新课堂教学模式及实验教学组织形式</w:t>
            </w:r>
          </w:p>
        </w:tc>
        <w:tc>
          <w:tcPr>
            <w:tcW w:w="793" w:type="dxa"/>
            <w:gridSpan w:val="2"/>
            <w:vAlign w:val="center"/>
          </w:tcPr>
          <w:p w14:paraId="01095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10</w:t>
            </w:r>
          </w:p>
        </w:tc>
      </w:tr>
      <w:tr w14:paraId="46ABB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826" w:type="dxa"/>
            <w:vMerge w:val="continue"/>
            <w:vAlign w:val="center"/>
          </w:tcPr>
          <w:p w14:paraId="7EA9F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0FC7D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技术与器材创新</w:t>
            </w:r>
          </w:p>
        </w:tc>
        <w:tc>
          <w:tcPr>
            <w:tcW w:w="5246" w:type="dxa"/>
            <w:gridSpan w:val="3"/>
            <w:vAlign w:val="center"/>
          </w:tcPr>
          <w:p w14:paraId="587B6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创新运用新材料、新工艺、新技术，促进理解和问题意识的形成；围绕课标要求，合理开发实验教学课程资源或自制实验教具，有效应用于教学</w:t>
            </w:r>
          </w:p>
        </w:tc>
        <w:tc>
          <w:tcPr>
            <w:tcW w:w="793" w:type="dxa"/>
            <w:gridSpan w:val="2"/>
            <w:vAlign w:val="center"/>
          </w:tcPr>
          <w:p w14:paraId="6C2BB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10</w:t>
            </w:r>
          </w:p>
        </w:tc>
      </w:tr>
      <w:tr w14:paraId="614F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826" w:type="dxa"/>
            <w:vAlign w:val="center"/>
          </w:tcPr>
          <w:p w14:paraId="78ED2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实验教学资源</w:t>
            </w:r>
          </w:p>
        </w:tc>
        <w:tc>
          <w:tcPr>
            <w:tcW w:w="1214" w:type="dxa"/>
            <w:gridSpan w:val="2"/>
            <w:vAlign w:val="center"/>
          </w:tcPr>
          <w:p w14:paraId="0CAD56F2">
            <w:pPr>
              <w:widowControl/>
              <w:snapToGrid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资源规范</w:t>
            </w:r>
          </w:p>
        </w:tc>
        <w:tc>
          <w:tcPr>
            <w:tcW w:w="5246" w:type="dxa"/>
            <w:gridSpan w:val="3"/>
            <w:vAlign w:val="top"/>
          </w:tcPr>
          <w:p w14:paraId="39C4F0AA">
            <w:pPr>
              <w:pStyle w:val="9"/>
              <w:widowControl/>
              <w:spacing w:line="340" w:lineRule="exact"/>
              <w:ind w:left="0" w:leftChars="0" w:firstLine="0" w:firstLineChars="0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实验装备安全、环保、可靠，预案科学，防护措施、急救与应急设备得当，符合学科教学装备配置标准的相关要求。视频画面切换适当，声画同步；课件、教学设计、导学案格式规范；资源引用注明出处</w:t>
            </w:r>
          </w:p>
        </w:tc>
        <w:tc>
          <w:tcPr>
            <w:tcW w:w="793" w:type="dxa"/>
            <w:gridSpan w:val="2"/>
            <w:vAlign w:val="center"/>
          </w:tcPr>
          <w:p w14:paraId="421149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10</w:t>
            </w:r>
          </w:p>
        </w:tc>
      </w:tr>
      <w:tr w14:paraId="61D90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8" w:type="dxa"/>
          <w:trHeight w:val="680" w:hRule="atLeast"/>
          <w:jc w:val="center"/>
        </w:trPr>
        <w:tc>
          <w:tcPr>
            <w:tcW w:w="7871" w:type="dxa"/>
            <w:gridSpan w:val="7"/>
            <w:vAlign w:val="center"/>
          </w:tcPr>
          <w:p w14:paraId="75596A5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人工智能教育</w:t>
            </w:r>
          </w:p>
        </w:tc>
      </w:tr>
      <w:tr w14:paraId="478E1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8" w:type="dxa"/>
          <w:trHeight w:val="418" w:hRule="atLeast"/>
          <w:jc w:val="center"/>
        </w:trPr>
        <w:tc>
          <w:tcPr>
            <w:tcW w:w="887" w:type="dxa"/>
            <w:gridSpan w:val="2"/>
            <w:vMerge w:val="restart"/>
            <w:vAlign w:val="center"/>
          </w:tcPr>
          <w:p w14:paraId="118808A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一级</w:t>
            </w:r>
          </w:p>
          <w:p w14:paraId="515B430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指标</w:t>
            </w:r>
          </w:p>
        </w:tc>
        <w:tc>
          <w:tcPr>
            <w:tcW w:w="1392" w:type="dxa"/>
            <w:gridSpan w:val="2"/>
            <w:vMerge w:val="restart"/>
            <w:vAlign w:val="center"/>
          </w:tcPr>
          <w:p w14:paraId="4A4C98B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二级    指标</w:t>
            </w:r>
          </w:p>
        </w:tc>
        <w:tc>
          <w:tcPr>
            <w:tcW w:w="4768" w:type="dxa"/>
            <w:vMerge w:val="restart"/>
            <w:vAlign w:val="center"/>
          </w:tcPr>
          <w:p w14:paraId="5E65497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指标描述</w:t>
            </w:r>
          </w:p>
        </w:tc>
        <w:tc>
          <w:tcPr>
            <w:tcW w:w="824" w:type="dxa"/>
            <w:gridSpan w:val="2"/>
            <w:vMerge w:val="restart"/>
            <w:vAlign w:val="center"/>
          </w:tcPr>
          <w:p w14:paraId="61E5DFE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权重</w:t>
            </w:r>
          </w:p>
        </w:tc>
      </w:tr>
      <w:tr w14:paraId="76AA7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8" w:type="dxa"/>
          <w:trHeight w:val="399" w:hRule="atLeast"/>
          <w:jc w:val="center"/>
        </w:trPr>
        <w:tc>
          <w:tcPr>
            <w:tcW w:w="887" w:type="dxa"/>
            <w:gridSpan w:val="2"/>
            <w:vMerge w:val="continue"/>
            <w:vAlign w:val="center"/>
          </w:tcPr>
          <w:p w14:paraId="31F9AB7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92" w:type="dxa"/>
            <w:gridSpan w:val="2"/>
            <w:vMerge w:val="continue"/>
            <w:vAlign w:val="center"/>
          </w:tcPr>
          <w:p w14:paraId="115304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768" w:type="dxa"/>
            <w:vMerge w:val="continue"/>
          </w:tcPr>
          <w:p w14:paraId="0E14A084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4" w:type="dxa"/>
            <w:gridSpan w:val="2"/>
            <w:vMerge w:val="continue"/>
            <w:vAlign w:val="center"/>
          </w:tcPr>
          <w:p w14:paraId="258639D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highlight w:val="none"/>
              </w:rPr>
            </w:pPr>
          </w:p>
        </w:tc>
      </w:tr>
      <w:tr w14:paraId="65D95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8" w:type="dxa"/>
          <w:trHeight w:val="1117" w:hRule="atLeast"/>
          <w:jc w:val="center"/>
        </w:trPr>
        <w:tc>
          <w:tcPr>
            <w:tcW w:w="887" w:type="dxa"/>
            <w:gridSpan w:val="2"/>
            <w:vMerge w:val="restart"/>
            <w:shd w:val="clear" w:color="auto" w:fill="auto"/>
            <w:vAlign w:val="center"/>
          </w:tcPr>
          <w:p w14:paraId="08CA0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ascii="Times New Roman" w:hAnsi="Times New Roman" w:eastAsia="仿宋_GB2312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10"/>
                <w:rFonts w:ascii="Times New Roman" w:hAnsi="Times New Roman" w:eastAsia="仿宋_GB2312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目标</w:t>
            </w:r>
          </w:p>
          <w:p w14:paraId="5390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Style w:val="10"/>
                <w:rFonts w:ascii="Times New Roman" w:hAnsi="Times New Roman" w:eastAsia="仿宋_GB2312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内容</w:t>
            </w:r>
          </w:p>
        </w:tc>
        <w:tc>
          <w:tcPr>
            <w:tcW w:w="1392" w:type="dxa"/>
            <w:gridSpan w:val="2"/>
            <w:vAlign w:val="center"/>
          </w:tcPr>
          <w:p w14:paraId="7A02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育人目标</w:t>
            </w:r>
          </w:p>
          <w:p w14:paraId="230E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素养达成</w:t>
            </w:r>
          </w:p>
        </w:tc>
        <w:tc>
          <w:tcPr>
            <w:tcW w:w="4768" w:type="dxa"/>
            <w:vAlign w:val="center"/>
          </w:tcPr>
          <w:p w14:paraId="130F7F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落实立德树人根本任务，</w:t>
            </w: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强化人工智能</w:t>
            </w:r>
            <w:r>
              <w:rPr>
                <w:rStyle w:val="10"/>
                <w:rFonts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素养目标，</w:t>
            </w:r>
            <w:r>
              <w:rPr>
                <w:rStyle w:val="10"/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体现数智意识、</w:t>
            </w: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技术认知、伦理责任、创新实践等方面</w:t>
            </w:r>
          </w:p>
        </w:tc>
        <w:tc>
          <w:tcPr>
            <w:tcW w:w="824" w:type="dxa"/>
            <w:gridSpan w:val="2"/>
            <w:vAlign w:val="center"/>
          </w:tcPr>
          <w:p w14:paraId="6071FF3C">
            <w:pPr>
              <w:spacing w:line="600" w:lineRule="exact"/>
              <w:jc w:val="center"/>
              <w:rPr>
                <w:rFonts w:hint="default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10</w:t>
            </w:r>
          </w:p>
        </w:tc>
      </w:tr>
      <w:tr w14:paraId="1140B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8" w:type="dxa"/>
          <w:trHeight w:val="1014" w:hRule="atLeast"/>
          <w:jc w:val="center"/>
        </w:trPr>
        <w:tc>
          <w:tcPr>
            <w:tcW w:w="887" w:type="dxa"/>
            <w:gridSpan w:val="2"/>
            <w:vMerge w:val="continue"/>
            <w:vAlign w:val="center"/>
          </w:tcPr>
          <w:p w14:paraId="237E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24DEB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教学目标合理科学</w:t>
            </w:r>
          </w:p>
        </w:tc>
        <w:tc>
          <w:tcPr>
            <w:tcW w:w="4768" w:type="dxa"/>
            <w:vAlign w:val="center"/>
          </w:tcPr>
          <w:p w14:paraId="3FC417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教学目标明确具体、可检测，重难点突出；</w:t>
            </w:r>
            <w:r>
              <w:rPr>
                <w:rStyle w:val="10"/>
                <w:rFonts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符合</w:t>
            </w:r>
            <w:r>
              <w:rPr>
                <w:rStyle w:val="10"/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相应</w:t>
            </w:r>
            <w:r>
              <w:rPr>
                <w:rStyle w:val="10"/>
                <w:rFonts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学段</w:t>
            </w:r>
            <w:r>
              <w:rPr>
                <w:rStyle w:val="10"/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Style w:val="10"/>
                <w:rFonts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螺旋式能力进阶目标</w:t>
            </w:r>
          </w:p>
        </w:tc>
        <w:tc>
          <w:tcPr>
            <w:tcW w:w="824" w:type="dxa"/>
            <w:gridSpan w:val="2"/>
            <w:vAlign w:val="center"/>
          </w:tcPr>
          <w:p w14:paraId="0CE4E052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0</w:t>
            </w:r>
          </w:p>
        </w:tc>
      </w:tr>
      <w:tr w14:paraId="1DB37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8" w:type="dxa"/>
          <w:trHeight w:val="949" w:hRule="atLeast"/>
          <w:jc w:val="center"/>
        </w:trPr>
        <w:tc>
          <w:tcPr>
            <w:tcW w:w="887" w:type="dxa"/>
            <w:gridSpan w:val="2"/>
            <w:vMerge w:val="continue"/>
            <w:vAlign w:val="center"/>
          </w:tcPr>
          <w:p w14:paraId="53C78CD3">
            <w:pPr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75AB2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教学内容符合认知</w:t>
            </w:r>
          </w:p>
        </w:tc>
        <w:tc>
          <w:tcPr>
            <w:tcW w:w="4768" w:type="dxa"/>
            <w:vAlign w:val="center"/>
          </w:tcPr>
          <w:p w14:paraId="395ADF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教学内容</w:t>
            </w:r>
            <w:r>
              <w:rPr>
                <w:rStyle w:val="10"/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反映人工智能的时代性</w:t>
            </w:r>
            <w:r>
              <w:rPr>
                <w:rStyle w:val="10"/>
                <w:rFonts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，符合学段认知水平，避免过度复杂化或简化</w:t>
            </w:r>
          </w:p>
        </w:tc>
        <w:tc>
          <w:tcPr>
            <w:tcW w:w="824" w:type="dxa"/>
            <w:gridSpan w:val="2"/>
            <w:vAlign w:val="center"/>
          </w:tcPr>
          <w:p w14:paraId="60739B9A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0</w:t>
            </w:r>
          </w:p>
        </w:tc>
      </w:tr>
      <w:tr w14:paraId="38363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8" w:type="dxa"/>
          <w:trHeight w:val="966" w:hRule="atLeast"/>
          <w:jc w:val="center"/>
        </w:trPr>
        <w:tc>
          <w:tcPr>
            <w:tcW w:w="887" w:type="dxa"/>
            <w:gridSpan w:val="2"/>
            <w:vMerge w:val="restart"/>
            <w:vAlign w:val="center"/>
          </w:tcPr>
          <w:p w14:paraId="7E584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Segoe UI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教学过程</w:t>
            </w:r>
          </w:p>
        </w:tc>
        <w:tc>
          <w:tcPr>
            <w:tcW w:w="1392" w:type="dxa"/>
            <w:gridSpan w:val="2"/>
            <w:shd w:val="clear" w:color="auto" w:fill="auto"/>
            <w:vAlign w:val="center"/>
          </w:tcPr>
          <w:p w14:paraId="7A802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教学场景</w:t>
            </w:r>
          </w:p>
          <w:p w14:paraId="56D0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真实可感</w:t>
            </w:r>
          </w:p>
        </w:tc>
        <w:tc>
          <w:tcPr>
            <w:tcW w:w="4768" w:type="dxa"/>
            <w:shd w:val="clear" w:color="auto" w:fill="auto"/>
            <w:vAlign w:val="center"/>
          </w:tcPr>
          <w:p w14:paraId="0598BF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从生活情境引入，强调真实性学习，激发学生学习兴趣，突出问题解决能力导向</w:t>
            </w:r>
          </w:p>
        </w:tc>
        <w:tc>
          <w:tcPr>
            <w:tcW w:w="824" w:type="dxa"/>
            <w:gridSpan w:val="2"/>
            <w:vAlign w:val="center"/>
          </w:tcPr>
          <w:p w14:paraId="5CD3C0FE">
            <w:pPr>
              <w:spacing w:line="600" w:lineRule="exact"/>
              <w:jc w:val="center"/>
              <w:rPr>
                <w:rFonts w:hint="default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10</w:t>
            </w:r>
          </w:p>
        </w:tc>
      </w:tr>
      <w:tr w14:paraId="213CB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8" w:type="dxa"/>
          <w:trHeight w:val="1192" w:hRule="atLeast"/>
          <w:jc w:val="center"/>
        </w:trPr>
        <w:tc>
          <w:tcPr>
            <w:tcW w:w="887" w:type="dxa"/>
            <w:gridSpan w:val="2"/>
            <w:vMerge w:val="continue"/>
            <w:vAlign w:val="center"/>
          </w:tcPr>
          <w:p w14:paraId="4695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5BDAD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Calibri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教学</w:t>
            </w:r>
            <w:r>
              <w:rPr>
                <w:rFonts w:hint="eastAsia" w:ascii="Times New Roman" w:hAnsi="Times New Roman" w:eastAsia="仿宋_GB2312" w:cs="Calibri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环节</w:t>
            </w:r>
            <w:r>
              <w:rPr>
                <w:rFonts w:hint="default" w:ascii="Times New Roman" w:hAnsi="Times New Roman" w:eastAsia="仿宋_GB2312" w:cs="Calibri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Calibri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完整</w:t>
            </w:r>
            <w:r>
              <w:rPr>
                <w:rFonts w:hint="default" w:ascii="Times New Roman" w:hAnsi="Times New Roman" w:eastAsia="仿宋_GB2312" w:cs="Calibri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流畅</w:t>
            </w:r>
          </w:p>
        </w:tc>
        <w:tc>
          <w:tcPr>
            <w:tcW w:w="4768" w:type="dxa"/>
            <w:vAlign w:val="center"/>
          </w:tcPr>
          <w:p w14:paraId="2BED91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教学活动安排合理，容量适度；各环节意图明确，层次清晰，过程完整，衔接流畅，时间分配合理</w:t>
            </w:r>
          </w:p>
        </w:tc>
        <w:tc>
          <w:tcPr>
            <w:tcW w:w="824" w:type="dxa"/>
            <w:gridSpan w:val="2"/>
            <w:vAlign w:val="center"/>
          </w:tcPr>
          <w:p w14:paraId="7916C69B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5</w:t>
            </w:r>
          </w:p>
        </w:tc>
      </w:tr>
      <w:tr w14:paraId="12507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8" w:type="dxa"/>
          <w:trHeight w:val="1484" w:hRule="atLeast"/>
          <w:jc w:val="center"/>
        </w:trPr>
        <w:tc>
          <w:tcPr>
            <w:tcW w:w="887" w:type="dxa"/>
            <w:gridSpan w:val="2"/>
            <w:vMerge w:val="continue"/>
            <w:vAlign w:val="bottom"/>
          </w:tcPr>
          <w:p w14:paraId="47C0298C">
            <w:pPr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0BD82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Calibri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教学方法</w:t>
            </w:r>
            <w:r>
              <w:rPr>
                <w:rFonts w:hint="default" w:ascii="Times New Roman" w:hAnsi="Times New Roman" w:eastAsia="仿宋_GB2312" w:cs="Calibri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Calibri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运用恰当</w:t>
            </w:r>
          </w:p>
        </w:tc>
        <w:tc>
          <w:tcPr>
            <w:tcW w:w="4768" w:type="dxa"/>
            <w:vAlign w:val="center"/>
          </w:tcPr>
          <w:p w14:paraId="7CB9FC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体现以学习者为中心的教学理念，教学组织严谨，运用项目式学习、小组协作、自主学习等方式，关注评价与反馈，有效培养学生人工智能素养</w:t>
            </w:r>
          </w:p>
        </w:tc>
        <w:tc>
          <w:tcPr>
            <w:tcW w:w="824" w:type="dxa"/>
            <w:gridSpan w:val="2"/>
            <w:vAlign w:val="center"/>
          </w:tcPr>
          <w:p w14:paraId="02A8F8CE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0</w:t>
            </w:r>
          </w:p>
        </w:tc>
      </w:tr>
      <w:tr w14:paraId="65B0D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8" w:type="dxa"/>
          <w:trHeight w:val="1258" w:hRule="atLeast"/>
          <w:jc w:val="center"/>
        </w:trPr>
        <w:tc>
          <w:tcPr>
            <w:tcW w:w="887" w:type="dxa"/>
            <w:gridSpan w:val="2"/>
            <w:vMerge w:val="continue"/>
            <w:vAlign w:val="center"/>
          </w:tcPr>
          <w:p w14:paraId="1D45B76E">
            <w:pPr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6C99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技术融合规范有效</w:t>
            </w:r>
          </w:p>
        </w:tc>
        <w:tc>
          <w:tcPr>
            <w:tcW w:w="4768" w:type="dxa"/>
            <w:vAlign w:val="center"/>
          </w:tcPr>
          <w:p w14:paraId="375EE8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合理应用工具、数据集等数字资源</w:t>
            </w:r>
            <w:r>
              <w:rPr>
                <w:rStyle w:val="11"/>
                <w:rFonts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辅助教学；</w:t>
            </w: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符合</w:t>
            </w:r>
            <w:r>
              <w:rPr>
                <w:rStyle w:val="10"/>
                <w:rFonts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安全要求，</w:t>
            </w:r>
            <w:r>
              <w:rPr>
                <w:rStyle w:val="10"/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引用资源</w:t>
            </w:r>
            <w:r>
              <w:rPr>
                <w:rStyle w:val="10"/>
                <w:rFonts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注明来源</w:t>
            </w:r>
            <w:r>
              <w:rPr>
                <w:rStyle w:val="11"/>
                <w:rFonts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Style w:val="8"/>
                <w:rFonts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使用生成式</w:t>
            </w:r>
            <w:r>
              <w:rPr>
                <w:rStyle w:val="8"/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人工智能时</w:t>
            </w:r>
            <w:r>
              <w:rPr>
                <w:rStyle w:val="8"/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应</w:t>
            </w:r>
            <w:r>
              <w:rPr>
                <w:rStyle w:val="8"/>
                <w:rFonts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遵循</w:t>
            </w:r>
            <w:r>
              <w:rPr>
                <w:rStyle w:val="8"/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有关规范</w:t>
            </w:r>
          </w:p>
        </w:tc>
        <w:tc>
          <w:tcPr>
            <w:tcW w:w="824" w:type="dxa"/>
            <w:gridSpan w:val="2"/>
            <w:vAlign w:val="center"/>
          </w:tcPr>
          <w:p w14:paraId="50856941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10</w:t>
            </w:r>
          </w:p>
        </w:tc>
      </w:tr>
      <w:tr w14:paraId="4F2DC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8" w:type="dxa"/>
          <w:trHeight w:val="898" w:hRule="atLeast"/>
          <w:jc w:val="center"/>
        </w:trPr>
        <w:tc>
          <w:tcPr>
            <w:tcW w:w="887" w:type="dxa"/>
            <w:gridSpan w:val="2"/>
            <w:vMerge w:val="restart"/>
            <w:vAlign w:val="center"/>
          </w:tcPr>
          <w:p w14:paraId="3C07730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 w:val="0"/>
                <w:i w:val="0"/>
                <w:iCs w:val="0"/>
                <w:color w:val="auto"/>
                <w:kern w:val="0"/>
                <w:sz w:val="24"/>
                <w:szCs w:val="22"/>
                <w:highlight w:val="none"/>
                <w:u w:val="none"/>
                <w:lang w:val="en-US" w:eastAsia="zh-CN" w:bidi="ar"/>
              </w:rPr>
              <w:t>教学资源</w:t>
            </w:r>
          </w:p>
        </w:tc>
        <w:tc>
          <w:tcPr>
            <w:tcW w:w="1392" w:type="dxa"/>
            <w:gridSpan w:val="2"/>
            <w:vAlign w:val="center"/>
          </w:tcPr>
          <w:p w14:paraId="381CE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资源完整</w:t>
            </w:r>
          </w:p>
        </w:tc>
        <w:tc>
          <w:tcPr>
            <w:tcW w:w="4768" w:type="dxa"/>
            <w:vAlign w:val="center"/>
          </w:tcPr>
          <w:p w14:paraId="667B5C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课件、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教学设计、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学习任务单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、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实践作业等资源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完整、格式规范</w:t>
            </w:r>
          </w:p>
        </w:tc>
        <w:tc>
          <w:tcPr>
            <w:tcW w:w="824" w:type="dxa"/>
            <w:gridSpan w:val="2"/>
            <w:vAlign w:val="center"/>
          </w:tcPr>
          <w:p w14:paraId="48D33456">
            <w:pPr>
              <w:spacing w:line="600" w:lineRule="exact"/>
              <w:jc w:val="center"/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5</w:t>
            </w:r>
          </w:p>
        </w:tc>
      </w:tr>
      <w:tr w14:paraId="2B8EC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8" w:type="dxa"/>
          <w:trHeight w:val="817" w:hRule="atLeast"/>
          <w:jc w:val="center"/>
        </w:trPr>
        <w:tc>
          <w:tcPr>
            <w:tcW w:w="887" w:type="dxa"/>
            <w:gridSpan w:val="2"/>
            <w:vMerge w:val="continue"/>
            <w:vAlign w:val="center"/>
          </w:tcPr>
          <w:p w14:paraId="3048E74D">
            <w:pPr>
              <w:rPr>
                <w:rFonts w:ascii="Times New Roman" w:hAnsi="Times New Roman" w:eastAsia="仿宋_GB2312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2A52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伦理安全</w:t>
            </w:r>
          </w:p>
        </w:tc>
        <w:tc>
          <w:tcPr>
            <w:tcW w:w="4768" w:type="dxa"/>
            <w:vAlign w:val="center"/>
          </w:tcPr>
          <w:p w14:paraId="0E144C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Calibri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自然融入隐私保护、算法偏见等</w:t>
            </w:r>
            <w:r>
              <w:rPr>
                <w:rFonts w:hint="eastAsia" w:ascii="Times New Roman" w:hAnsi="Times New Roman" w:eastAsia="仿宋_GB2312" w:cs="Calibri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内容</w:t>
            </w:r>
            <w:r>
              <w:rPr>
                <w:rFonts w:hint="default" w:ascii="Times New Roman" w:hAnsi="Times New Roman" w:eastAsia="仿宋_GB2312" w:cs="Calibri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，强化信息安全教育与法律法规意识</w:t>
            </w:r>
          </w:p>
        </w:tc>
        <w:tc>
          <w:tcPr>
            <w:tcW w:w="824" w:type="dxa"/>
            <w:gridSpan w:val="2"/>
            <w:vAlign w:val="center"/>
          </w:tcPr>
          <w:p w14:paraId="79BCC0A8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0</w:t>
            </w:r>
          </w:p>
        </w:tc>
      </w:tr>
      <w:tr w14:paraId="332A7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8" w:type="dxa"/>
          <w:trHeight w:val="1267" w:hRule="atLeast"/>
          <w:jc w:val="center"/>
        </w:trPr>
        <w:tc>
          <w:tcPr>
            <w:tcW w:w="887" w:type="dxa"/>
            <w:gridSpan w:val="2"/>
            <w:vAlign w:val="center"/>
          </w:tcPr>
          <w:p w14:paraId="7C3D383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  <w:t>技术规范</w:t>
            </w:r>
          </w:p>
        </w:tc>
        <w:tc>
          <w:tcPr>
            <w:tcW w:w="1392" w:type="dxa"/>
            <w:gridSpan w:val="2"/>
            <w:vAlign w:val="center"/>
          </w:tcPr>
          <w:p w14:paraId="454B456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摄制规范</w:t>
            </w:r>
          </w:p>
        </w:tc>
        <w:tc>
          <w:tcPr>
            <w:tcW w:w="4768" w:type="dxa"/>
            <w:vAlign w:val="center"/>
          </w:tcPr>
          <w:p w14:paraId="07524FC5">
            <w:pPr>
              <w:widowControl/>
              <w:adjustRightInd w:val="0"/>
              <w:snapToGrid w:val="0"/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画面构图、色彩、光线、声音符合摄制规范，布局美观，声画同步；教师讲解、实验与多媒体演示切换适当</w:t>
            </w:r>
          </w:p>
        </w:tc>
        <w:tc>
          <w:tcPr>
            <w:tcW w:w="824" w:type="dxa"/>
            <w:gridSpan w:val="2"/>
            <w:vAlign w:val="center"/>
          </w:tcPr>
          <w:p w14:paraId="6B13309D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0</w:t>
            </w:r>
          </w:p>
        </w:tc>
      </w:tr>
    </w:tbl>
    <w:p w14:paraId="0820F412">
      <w:pPr>
        <w:rPr>
          <w:rFonts w:ascii="Times New Roman" w:hAnsi="Times New Roman"/>
          <w:color w:val="auto"/>
          <w:highlight w:val="none"/>
        </w:rPr>
      </w:pPr>
    </w:p>
    <w:p w14:paraId="1925C7F7">
      <w:pPr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/>
          <w:color w:val="auto"/>
          <w:highlight w:val="none"/>
        </w:rPr>
        <w:br w:type="page"/>
      </w:r>
    </w:p>
    <w:tbl>
      <w:tblPr>
        <w:tblStyle w:val="7"/>
        <w:tblW w:w="75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437"/>
        <w:gridCol w:w="4398"/>
        <w:gridCol w:w="790"/>
      </w:tblGrid>
      <w:tr w14:paraId="031FD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515" w:type="dxa"/>
            <w:gridSpan w:val="4"/>
            <w:vAlign w:val="center"/>
          </w:tcPr>
          <w:p w14:paraId="74A57A9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阅读课</w:t>
            </w:r>
          </w:p>
        </w:tc>
      </w:tr>
      <w:tr w14:paraId="1100C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890" w:type="dxa"/>
            <w:vMerge w:val="restart"/>
            <w:vAlign w:val="center"/>
          </w:tcPr>
          <w:p w14:paraId="12EB8BB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一级指标</w:t>
            </w:r>
          </w:p>
        </w:tc>
        <w:tc>
          <w:tcPr>
            <w:tcW w:w="1437" w:type="dxa"/>
            <w:vMerge w:val="restart"/>
            <w:vAlign w:val="center"/>
          </w:tcPr>
          <w:p w14:paraId="746AA5C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二级</w:t>
            </w:r>
          </w:p>
          <w:p w14:paraId="57F9345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指标</w:t>
            </w:r>
          </w:p>
        </w:tc>
        <w:tc>
          <w:tcPr>
            <w:tcW w:w="4398" w:type="dxa"/>
            <w:vMerge w:val="restart"/>
            <w:vAlign w:val="center"/>
          </w:tcPr>
          <w:p w14:paraId="153EEA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指标描述</w:t>
            </w:r>
          </w:p>
        </w:tc>
        <w:tc>
          <w:tcPr>
            <w:tcW w:w="790" w:type="dxa"/>
            <w:vMerge w:val="restart"/>
            <w:vAlign w:val="center"/>
          </w:tcPr>
          <w:p w14:paraId="46E61FD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权重</w:t>
            </w:r>
          </w:p>
        </w:tc>
      </w:tr>
      <w:tr w14:paraId="3A80F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890" w:type="dxa"/>
            <w:vMerge w:val="continue"/>
            <w:vAlign w:val="center"/>
          </w:tcPr>
          <w:p w14:paraId="7EFBE01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37" w:type="dxa"/>
            <w:vMerge w:val="continue"/>
            <w:vAlign w:val="center"/>
          </w:tcPr>
          <w:p w14:paraId="668D845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398" w:type="dxa"/>
            <w:vMerge w:val="continue"/>
          </w:tcPr>
          <w:p w14:paraId="4391C86F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90" w:type="dxa"/>
            <w:vMerge w:val="continue"/>
            <w:vAlign w:val="center"/>
          </w:tcPr>
          <w:p w14:paraId="1D9A81C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highlight w:val="none"/>
              </w:rPr>
            </w:pPr>
          </w:p>
        </w:tc>
      </w:tr>
      <w:tr w14:paraId="1C3A6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  <w:jc w:val="center"/>
        </w:trPr>
        <w:tc>
          <w:tcPr>
            <w:tcW w:w="890" w:type="dxa"/>
            <w:vMerge w:val="restart"/>
            <w:vAlign w:val="center"/>
          </w:tcPr>
          <w:p w14:paraId="5ABF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default" w:ascii="Times New Roman" w:hAnsi="Times New Roman" w:eastAsia="仿宋_GB2312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0A29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Style w:val="10"/>
                <w:rFonts w:hint="eastAsia" w:ascii="Times New Roman" w:hAnsi="Times New Roman" w:eastAsia="仿宋_GB2312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目标内容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8314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目标精准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72555C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弘扬中华民族优秀传统文化，培育社会主义核心价值观，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落实立德树人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根本任务，营造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青少年学生爱读书、读好书、善读书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的氛围；对应学科课程标准，设计增强历史自觉、科学精神、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文化自信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价值认同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的教学目标，提升学生的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核心素养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79FBE29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5</w:t>
            </w:r>
          </w:p>
        </w:tc>
      </w:tr>
      <w:tr w14:paraId="6A206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890" w:type="dxa"/>
            <w:vMerge w:val="continue"/>
            <w:vAlign w:val="center"/>
          </w:tcPr>
          <w:p w14:paraId="381C0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Times New Roman" w:hAnsi="Times New Roman" w:eastAsia="仿宋_GB2312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43004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内容适切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78567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基于学科教材，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结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合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学科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内容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和跨学科主题，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选择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文学经典、思政育人、历史文化、科普知识、法律常识、卫生健康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等读物</w:t>
            </w: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内容选取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符合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学生认知水平，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难易适度，突出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经典性与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时代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性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D3C5F7A">
            <w:pPr>
              <w:spacing w:line="600" w:lineRule="exact"/>
              <w:jc w:val="center"/>
              <w:rPr>
                <w:rFonts w:hint="default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15</w:t>
            </w:r>
          </w:p>
        </w:tc>
      </w:tr>
      <w:tr w14:paraId="13980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890" w:type="dxa"/>
            <w:vMerge w:val="restart"/>
            <w:vAlign w:val="center"/>
          </w:tcPr>
          <w:p w14:paraId="2AF4D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Segoe UI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教学组织</w:t>
            </w:r>
          </w:p>
        </w:tc>
        <w:tc>
          <w:tcPr>
            <w:tcW w:w="1437" w:type="dxa"/>
            <w:vAlign w:val="center"/>
          </w:tcPr>
          <w:p w14:paraId="3B7DA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Calibri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方法适配</w:t>
            </w:r>
          </w:p>
        </w:tc>
        <w:tc>
          <w:tcPr>
            <w:tcW w:w="4398" w:type="dxa"/>
            <w:vAlign w:val="center"/>
          </w:tcPr>
          <w:p w14:paraId="07201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</w:pP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运用恰当的教学方法和指导策略，激发阅读兴趣，引导学生梳理阅读内容；提供科学、实用、有效的阅读建议和方法</w:t>
            </w:r>
          </w:p>
        </w:tc>
        <w:tc>
          <w:tcPr>
            <w:tcW w:w="790" w:type="dxa"/>
            <w:vAlign w:val="center"/>
          </w:tcPr>
          <w:p w14:paraId="64DDC5B4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15</w:t>
            </w:r>
          </w:p>
        </w:tc>
      </w:tr>
      <w:tr w14:paraId="4911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890" w:type="dxa"/>
            <w:vMerge w:val="continue"/>
            <w:vAlign w:val="bottom"/>
          </w:tcPr>
          <w:p w14:paraId="093E5869">
            <w:pPr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37" w:type="dxa"/>
            <w:vAlign w:val="center"/>
          </w:tcPr>
          <w:p w14:paraId="630D1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Calibri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活动适宜</w:t>
            </w:r>
          </w:p>
        </w:tc>
        <w:tc>
          <w:tcPr>
            <w:tcW w:w="4398" w:type="dxa"/>
            <w:vAlign w:val="center"/>
          </w:tcPr>
          <w:p w14:paraId="56543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设计指向内容理解、主旨概括、方法运用的教学活动（自主阅读、主题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辩论、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问题解决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、批判质疑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成果展示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等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）</w:t>
            </w:r>
          </w:p>
        </w:tc>
        <w:tc>
          <w:tcPr>
            <w:tcW w:w="790" w:type="dxa"/>
            <w:vAlign w:val="center"/>
          </w:tcPr>
          <w:p w14:paraId="41E70BBD">
            <w:pPr>
              <w:spacing w:line="600" w:lineRule="exact"/>
              <w:jc w:val="center"/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</w:pP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15</w:t>
            </w:r>
          </w:p>
        </w:tc>
      </w:tr>
      <w:tr w14:paraId="3681D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890" w:type="dxa"/>
            <w:vMerge w:val="continue"/>
            <w:vAlign w:val="bottom"/>
          </w:tcPr>
          <w:p w14:paraId="618CAA99">
            <w:pPr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395D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技术应用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4D5A8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注重将数字阅读与传统阅读相结合，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理运用音频、影像、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数字文献、AI阅读助手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等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多模态资源，优化阅读</w:t>
            </w:r>
            <w:r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bidi="ar"/>
              </w:rPr>
              <w:t>体验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4D7AAAF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0</w:t>
            </w:r>
          </w:p>
        </w:tc>
      </w:tr>
      <w:tr w14:paraId="1DF28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890" w:type="dxa"/>
            <w:vMerge w:val="restart"/>
            <w:vAlign w:val="center"/>
          </w:tcPr>
          <w:p w14:paraId="07B0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教学资源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FCE77C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设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  <w:t>计恰当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0D86B386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教学设计（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阅读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任务单）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遵循教、学、评一致性原则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，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设计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符合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提高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学生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阅读能力的学习活动，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激发学生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积极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参与阅读的意识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，体现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指导阅读过程的完整性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9EBEF9C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ascii="Times New Roman" w:hAnsi="Times New Roman" w:eastAsia="仿宋_GB2312"/>
                <w:color w:val="auto"/>
                <w:sz w:val="28"/>
                <w:highlight w:val="none"/>
              </w:rPr>
              <w:t>5</w:t>
            </w:r>
          </w:p>
        </w:tc>
      </w:tr>
      <w:tr w14:paraId="4CC70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890" w:type="dxa"/>
            <w:vMerge w:val="continue"/>
            <w:vAlign w:val="center"/>
          </w:tcPr>
          <w:p w14:paraId="6737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1AE65FD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</w:rPr>
              <w:t>资源完整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6EB1452A">
            <w:pPr>
              <w:widowControl/>
              <w:adjustRightInd w:val="0"/>
              <w:snapToGrid w:val="0"/>
              <w:jc w:val="left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教学设计、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课件、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微课视频、阅读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任务单信息完整、格式规范；资源引用注明出处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5C720CF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5</w:t>
            </w:r>
          </w:p>
        </w:tc>
      </w:tr>
      <w:tr w14:paraId="13AE6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  <w:jc w:val="center"/>
        </w:trPr>
        <w:tc>
          <w:tcPr>
            <w:tcW w:w="890" w:type="dxa"/>
            <w:vAlign w:val="center"/>
          </w:tcPr>
          <w:p w14:paraId="2FDD8FA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  <w:t>技术</w:t>
            </w:r>
            <w:r>
              <w:rPr>
                <w:rFonts w:hint="eastAsia"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规范</w:t>
            </w:r>
          </w:p>
        </w:tc>
        <w:tc>
          <w:tcPr>
            <w:tcW w:w="1437" w:type="dxa"/>
            <w:vAlign w:val="center"/>
          </w:tcPr>
          <w:p w14:paraId="5663B09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摄制规范</w:t>
            </w:r>
          </w:p>
        </w:tc>
        <w:tc>
          <w:tcPr>
            <w:tcW w:w="4398" w:type="dxa"/>
            <w:vAlign w:val="center"/>
          </w:tcPr>
          <w:p w14:paraId="377E75D2">
            <w:pPr>
              <w:widowControl/>
              <w:adjustRightInd/>
              <w:snapToGrid/>
              <w:jc w:val="both"/>
              <w:textAlignment w:val="center"/>
              <w:rPr>
                <w:rFonts w:hint="default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画面构图、色彩、光线、声音符合摄制规范，布局美观，声画同步；教师讲解、实验与多媒体演示切换适当</w:t>
            </w:r>
          </w:p>
        </w:tc>
        <w:tc>
          <w:tcPr>
            <w:tcW w:w="790" w:type="dxa"/>
            <w:vAlign w:val="center"/>
          </w:tcPr>
          <w:p w14:paraId="2B422FFD">
            <w:pPr>
              <w:spacing w:line="600" w:lineRule="exact"/>
              <w:jc w:val="center"/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0</w:t>
            </w:r>
          </w:p>
        </w:tc>
      </w:tr>
    </w:tbl>
    <w:p w14:paraId="6C6340D6">
      <w:pPr>
        <w:rPr>
          <w:rFonts w:ascii="Times New Roman" w:hAnsi="Times New Roman"/>
          <w:color w:val="auto"/>
          <w:highlight w:val="none"/>
        </w:rPr>
      </w:pPr>
    </w:p>
    <w:tbl>
      <w:tblPr>
        <w:tblStyle w:val="7"/>
        <w:tblW w:w="7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432"/>
        <w:gridCol w:w="4468"/>
        <w:gridCol w:w="766"/>
      </w:tblGrid>
      <w:tr w14:paraId="3E9A2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7528" w:type="dxa"/>
            <w:gridSpan w:val="4"/>
            <w:vAlign w:val="center"/>
          </w:tcPr>
          <w:p w14:paraId="2CACD4F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科技教育</w:t>
            </w:r>
            <w:bookmarkStart w:id="0" w:name="_GoBack"/>
            <w:bookmarkEnd w:id="0"/>
          </w:p>
        </w:tc>
      </w:tr>
      <w:tr w14:paraId="198F1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862" w:type="dxa"/>
            <w:vMerge w:val="restart"/>
            <w:vAlign w:val="center"/>
          </w:tcPr>
          <w:p w14:paraId="24BB336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一级指标</w:t>
            </w:r>
          </w:p>
        </w:tc>
        <w:tc>
          <w:tcPr>
            <w:tcW w:w="1432" w:type="dxa"/>
            <w:vMerge w:val="restart"/>
            <w:vAlign w:val="center"/>
          </w:tcPr>
          <w:p w14:paraId="0F0EE1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二级指标</w:t>
            </w:r>
          </w:p>
        </w:tc>
        <w:tc>
          <w:tcPr>
            <w:tcW w:w="4468" w:type="dxa"/>
            <w:vMerge w:val="restart"/>
            <w:vAlign w:val="center"/>
          </w:tcPr>
          <w:p w14:paraId="0A121B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指标描述</w:t>
            </w:r>
          </w:p>
        </w:tc>
        <w:tc>
          <w:tcPr>
            <w:tcW w:w="766" w:type="dxa"/>
            <w:vMerge w:val="restart"/>
            <w:vAlign w:val="center"/>
          </w:tcPr>
          <w:p w14:paraId="74653FF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权重</w:t>
            </w:r>
          </w:p>
        </w:tc>
      </w:tr>
      <w:tr w14:paraId="57492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862" w:type="dxa"/>
            <w:vMerge w:val="continue"/>
            <w:vAlign w:val="center"/>
          </w:tcPr>
          <w:p w14:paraId="5AD9DC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32" w:type="dxa"/>
            <w:vMerge w:val="continue"/>
            <w:vAlign w:val="center"/>
          </w:tcPr>
          <w:p w14:paraId="4F52228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68" w:type="dxa"/>
            <w:vMerge w:val="continue"/>
            <w:vAlign w:val="center"/>
          </w:tcPr>
          <w:p w14:paraId="63BA812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66" w:type="dxa"/>
            <w:vMerge w:val="continue"/>
            <w:vAlign w:val="center"/>
          </w:tcPr>
          <w:p w14:paraId="56BDD0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</w:pPr>
          </w:p>
        </w:tc>
      </w:tr>
      <w:tr w14:paraId="08677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2" w:type="dxa"/>
            <w:vMerge w:val="restart"/>
            <w:vAlign w:val="center"/>
          </w:tcPr>
          <w:p w14:paraId="33BD94FE">
            <w:pPr>
              <w:widowControl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目标内容</w:t>
            </w:r>
          </w:p>
        </w:tc>
        <w:tc>
          <w:tcPr>
            <w:tcW w:w="1432" w:type="dxa"/>
            <w:vAlign w:val="center"/>
          </w:tcPr>
          <w:p w14:paraId="561CC5F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育人目标</w:t>
            </w:r>
          </w:p>
          <w:p w14:paraId="5439A8C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素养达成</w:t>
            </w:r>
          </w:p>
        </w:tc>
        <w:tc>
          <w:tcPr>
            <w:tcW w:w="4468" w:type="dxa"/>
            <w:vAlign w:val="center"/>
          </w:tcPr>
          <w:p w14:paraId="6578B98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落实立德树人根本任务，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培育和践行社会主义核心价值观，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强化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核心素养导向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与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科技教育</w:t>
            </w:r>
            <w:r>
              <w:rPr>
                <w:rStyle w:val="10"/>
                <w:rFonts w:hint="default" w:ascii="Times New Roman" w:hAnsi="Times New Roman" w:eastAsia="仿宋_GB2312"/>
                <w:color w:val="auto"/>
                <w:sz w:val="24"/>
                <w:szCs w:val="24"/>
                <w:highlight w:val="none"/>
                <w:lang w:bidi="ar"/>
              </w:rPr>
              <w:t>素养目标</w:t>
            </w:r>
            <w:r>
              <w:rPr>
                <w:rStyle w:val="10"/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eastAsia="zh-CN" w:bidi="ar"/>
              </w:rPr>
              <w:t>；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培养科学方法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运用能力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体现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跨</w:t>
            </w:r>
            <w:r>
              <w:rPr>
                <w:rStyle w:val="10"/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学科素养、科技创新能力、工程实践能力、数学思维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等方面</w:t>
            </w:r>
          </w:p>
        </w:tc>
        <w:tc>
          <w:tcPr>
            <w:tcW w:w="766" w:type="dxa"/>
            <w:vAlign w:val="center"/>
          </w:tcPr>
          <w:p w14:paraId="01B0CF2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  <w:t>0</w:t>
            </w:r>
          </w:p>
        </w:tc>
      </w:tr>
      <w:tr w14:paraId="22D7A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2" w:type="dxa"/>
            <w:vMerge w:val="continue"/>
            <w:vAlign w:val="center"/>
          </w:tcPr>
          <w:p w14:paraId="3ECA9C2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432" w:type="dxa"/>
            <w:vAlign w:val="center"/>
          </w:tcPr>
          <w:p w14:paraId="67E20B0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教学目标</w:t>
            </w:r>
          </w:p>
          <w:p w14:paraId="187681C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科学合理</w:t>
            </w:r>
          </w:p>
        </w:tc>
        <w:tc>
          <w:tcPr>
            <w:tcW w:w="4468" w:type="dxa"/>
            <w:vAlign w:val="center"/>
          </w:tcPr>
          <w:p w14:paraId="70E96C39">
            <w:pPr>
              <w:widowControl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从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现实的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复杂现象和核心问题出发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目标明确具体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、可检测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，重难点突出</w:t>
            </w:r>
          </w:p>
        </w:tc>
        <w:tc>
          <w:tcPr>
            <w:tcW w:w="766" w:type="dxa"/>
            <w:vAlign w:val="center"/>
          </w:tcPr>
          <w:p w14:paraId="10C6E2E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  <w:t>0</w:t>
            </w:r>
          </w:p>
        </w:tc>
      </w:tr>
      <w:tr w14:paraId="6F31E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2" w:type="dxa"/>
            <w:vMerge w:val="continue"/>
            <w:vAlign w:val="center"/>
          </w:tcPr>
          <w:p w14:paraId="73D2E00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432" w:type="dxa"/>
            <w:vAlign w:val="center"/>
          </w:tcPr>
          <w:p w14:paraId="16204C4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教学内容</w:t>
            </w:r>
          </w:p>
          <w:p w14:paraId="1FCF85B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组织科学</w:t>
            </w:r>
          </w:p>
        </w:tc>
        <w:tc>
          <w:tcPr>
            <w:tcW w:w="4468" w:type="dxa"/>
            <w:vAlign w:val="center"/>
          </w:tcPr>
          <w:p w14:paraId="453C682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教学内容</w:t>
            </w:r>
            <w:r>
              <w:rPr>
                <w:rStyle w:val="10"/>
                <w:rFonts w:ascii="Times New Roman" w:hAnsi="Times New Roman" w:eastAsia="仿宋_GB2312"/>
                <w:color w:val="auto"/>
                <w:sz w:val="24"/>
                <w:szCs w:val="24"/>
                <w:highlight w:val="none"/>
                <w:lang w:bidi="ar"/>
              </w:rPr>
              <w:t>反映时代性</w:t>
            </w:r>
            <w:r>
              <w:rPr>
                <w:rStyle w:val="10"/>
                <w:rFonts w:ascii="Times New Roman" w:hAnsi="Times New Roman" w:eastAsia="仿宋_GB2312"/>
                <w:color w:val="auto"/>
                <w:sz w:val="24"/>
                <w:szCs w:val="24"/>
                <w:highlight w:val="none"/>
                <w:lang w:eastAsia="zh-CN" w:bidi="ar"/>
              </w:rPr>
              <w:t>，</w:t>
            </w:r>
            <w:r>
              <w:rPr>
                <w:rStyle w:val="10"/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eastAsia="zh-CN" w:bidi="ar"/>
              </w:rPr>
              <w:t>鼓励融入我国科技成就</w:t>
            </w:r>
            <w:r>
              <w:rPr>
                <w:rStyle w:val="10"/>
                <w:rFonts w:ascii="Times New Roman" w:hAnsi="Times New Roman" w:eastAsia="仿宋_GB2312"/>
                <w:color w:val="auto"/>
                <w:sz w:val="24"/>
                <w:szCs w:val="24"/>
                <w:highlight w:val="none"/>
                <w:lang w:eastAsia="zh-CN" w:bidi="ar"/>
              </w:rPr>
              <w:t>；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内容深度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应</w:t>
            </w:r>
            <w:r>
              <w:rPr>
                <w:rStyle w:val="10"/>
                <w:rFonts w:hint="default" w:ascii="Times New Roman" w:hAnsi="Times New Roman" w:eastAsia="仿宋_GB2312"/>
                <w:color w:val="auto"/>
                <w:sz w:val="24"/>
                <w:szCs w:val="24"/>
                <w:highlight w:val="none"/>
                <w:lang w:bidi="ar"/>
              </w:rPr>
              <w:t>符合</w:t>
            </w:r>
            <w:r>
              <w:rPr>
                <w:rStyle w:val="10"/>
                <w:rFonts w:hint="eastAsia" w:ascii="Times New Roman" w:hAnsi="Times New Roman" w:eastAsia="仿宋_GB2312"/>
                <w:color w:val="auto"/>
                <w:sz w:val="24"/>
                <w:szCs w:val="24"/>
                <w:highlight w:val="none"/>
                <w:lang w:val="en-US" w:eastAsia="zh-CN" w:bidi="ar"/>
              </w:rPr>
              <w:t>不同学段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学生认知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规律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eastAsia="zh-CN"/>
              </w:rPr>
              <w:t>；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课时</w:t>
            </w:r>
            <w:r>
              <w:rPr>
                <w:rFonts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安排合理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eastAsia="zh-CN"/>
              </w:rPr>
              <w:t>。</w:t>
            </w:r>
          </w:p>
        </w:tc>
        <w:tc>
          <w:tcPr>
            <w:tcW w:w="766" w:type="dxa"/>
            <w:vAlign w:val="center"/>
          </w:tcPr>
          <w:p w14:paraId="3BB058C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  <w:t>10</w:t>
            </w:r>
          </w:p>
        </w:tc>
      </w:tr>
      <w:tr w14:paraId="4374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2" w:type="dxa"/>
            <w:vMerge w:val="restart"/>
            <w:vAlign w:val="center"/>
          </w:tcPr>
          <w:p w14:paraId="6FDA72FF">
            <w:pPr>
              <w:widowControl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教学设计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2D3C99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科技思维</w:t>
            </w:r>
          </w:p>
          <w:p w14:paraId="68E1EF3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培养</w:t>
            </w:r>
          </w:p>
        </w:tc>
        <w:tc>
          <w:tcPr>
            <w:tcW w:w="4468" w:type="dxa"/>
            <w:shd w:val="clear" w:color="auto" w:fill="auto"/>
            <w:vAlign w:val="center"/>
          </w:tcPr>
          <w:p w14:paraId="6D543B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重视培养学生利用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工程思维、设计思维、计算思维、创新思维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以及跨学科思维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多重思维方法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去解决现实问题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的能力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6BEFE9E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  <w:t>5</w:t>
            </w:r>
          </w:p>
        </w:tc>
      </w:tr>
      <w:tr w14:paraId="75061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2" w:type="dxa"/>
            <w:vMerge w:val="continue"/>
            <w:vAlign w:val="center"/>
          </w:tcPr>
          <w:p w14:paraId="1067C5B4">
            <w:pPr>
              <w:widowControl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432" w:type="dxa"/>
            <w:vAlign w:val="center"/>
          </w:tcPr>
          <w:p w14:paraId="687C086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跨学科融合</w:t>
            </w:r>
          </w:p>
        </w:tc>
        <w:tc>
          <w:tcPr>
            <w:tcW w:w="4468" w:type="dxa"/>
            <w:vAlign w:val="center"/>
          </w:tcPr>
          <w:p w14:paraId="156DFE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有机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融合多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学科核心概念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符合课标要求；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注重科技与人文协同发展；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</w:rPr>
              <w:t>注重分科教学与跨学科教学之间有机融合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突出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科技教育学科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知识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关联性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与应用价值</w:t>
            </w:r>
          </w:p>
        </w:tc>
        <w:tc>
          <w:tcPr>
            <w:tcW w:w="766" w:type="dxa"/>
            <w:vAlign w:val="center"/>
          </w:tcPr>
          <w:p w14:paraId="4802DB8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  <w:t>10</w:t>
            </w:r>
          </w:p>
        </w:tc>
      </w:tr>
      <w:tr w14:paraId="76158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2" w:type="dxa"/>
            <w:vMerge w:val="continue"/>
            <w:vAlign w:val="center"/>
          </w:tcPr>
          <w:p w14:paraId="7661AC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14:paraId="5B76407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教学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任务</w:t>
            </w:r>
          </w:p>
          <w:p w14:paraId="6F024C8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设计</w:t>
            </w:r>
          </w:p>
        </w:tc>
        <w:tc>
          <w:tcPr>
            <w:tcW w:w="4468" w:type="dxa"/>
            <w:shd w:val="clear" w:color="auto" w:fill="auto"/>
            <w:vAlign w:val="center"/>
          </w:tcPr>
          <w:p w14:paraId="217004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创设真实问题情境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挑选能引发好奇心和求知欲的复杂现象或有挑战的问题；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从问题与假设出发，查找数据和方法，应包含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富有启发性的问题链或表现性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16B8044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  <w:t>10</w:t>
            </w:r>
          </w:p>
        </w:tc>
      </w:tr>
      <w:tr w14:paraId="71B9B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2" w:type="dxa"/>
            <w:vMerge w:val="continue"/>
            <w:vAlign w:val="center"/>
          </w:tcPr>
          <w:p w14:paraId="18B8E3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14:paraId="1772C6D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评价机制</w:t>
            </w:r>
          </w:p>
          <w:p w14:paraId="139CF2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设计</w:t>
            </w:r>
          </w:p>
        </w:tc>
        <w:tc>
          <w:tcPr>
            <w:tcW w:w="4468" w:type="dxa"/>
            <w:shd w:val="clear" w:color="auto" w:fill="auto"/>
            <w:vAlign w:val="center"/>
          </w:tcPr>
          <w:p w14:paraId="1F70D3B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综合运用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多元评价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方式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；关注学生表现出的科技素养；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对学生应用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科技教育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解决问题的过程与结果进行评价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1BC4B3F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  <w:t>5</w:t>
            </w:r>
          </w:p>
        </w:tc>
      </w:tr>
      <w:tr w14:paraId="15E82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2" w:type="dxa"/>
            <w:vMerge w:val="restart"/>
            <w:vAlign w:val="center"/>
          </w:tcPr>
          <w:p w14:paraId="7321007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教学过程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DEA505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教学场景</w:t>
            </w:r>
          </w:p>
          <w:p w14:paraId="02B6DA5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真实可感</w:t>
            </w:r>
          </w:p>
        </w:tc>
        <w:tc>
          <w:tcPr>
            <w:tcW w:w="4468" w:type="dxa"/>
            <w:shd w:val="clear" w:color="auto" w:fill="auto"/>
            <w:vAlign w:val="center"/>
          </w:tcPr>
          <w:p w14:paraId="53510E82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强调真实性学习，激发学习兴趣，突出问题解决能力导向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；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为学生提供有效、充分的行为示范或思维示范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3C7337F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  <w:t>5</w:t>
            </w:r>
          </w:p>
        </w:tc>
      </w:tr>
      <w:tr w14:paraId="3DED8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2" w:type="dxa"/>
            <w:vMerge w:val="continue"/>
            <w:vAlign w:val="center"/>
          </w:tcPr>
          <w:p w14:paraId="023F521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14:paraId="05E3182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lang w:bidi="ar"/>
              </w:rPr>
              <w:t>教学</w:t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lang w:bidi="ar"/>
              </w:rPr>
              <w:t>环节</w:t>
            </w:r>
            <w:r>
              <w:rPr>
                <w:rFonts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lang w:bidi="ar"/>
              </w:rPr>
              <w:t>完整</w:t>
            </w:r>
            <w:r>
              <w:rPr>
                <w:rFonts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lang w:bidi="ar"/>
              </w:rPr>
              <w:t>流畅</w:t>
            </w:r>
          </w:p>
        </w:tc>
        <w:tc>
          <w:tcPr>
            <w:tcW w:w="4468" w:type="dxa"/>
            <w:shd w:val="clear" w:color="auto" w:fill="auto"/>
            <w:vAlign w:val="center"/>
          </w:tcPr>
          <w:p w14:paraId="06E78310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教学活动安排合理；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形成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科学系统的教学流程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；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各环节意图明确，层次清晰，过程完整，衔接流畅，时间分配合理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758AAC5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  <w:t>10</w:t>
            </w:r>
          </w:p>
        </w:tc>
      </w:tr>
      <w:tr w14:paraId="26558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  <w:vMerge w:val="continue"/>
            <w:vAlign w:val="center"/>
          </w:tcPr>
          <w:p w14:paraId="229AB4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14:paraId="0061A02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lang w:bidi="ar"/>
              </w:rPr>
              <w:t>教学方法</w:t>
            </w:r>
            <w:r>
              <w:rPr>
                <w:rFonts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lang w:bidi="ar"/>
              </w:rPr>
              <w:t>运用恰当</w:t>
            </w:r>
          </w:p>
        </w:tc>
        <w:tc>
          <w:tcPr>
            <w:tcW w:w="4468" w:type="dxa"/>
            <w:shd w:val="clear" w:color="auto" w:fill="auto"/>
            <w:vAlign w:val="center"/>
          </w:tcPr>
          <w:p w14:paraId="6C705DD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体现以学习者为中心的教学理念，教学组织严谨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；</w:t>
            </w:r>
            <w:r>
              <w:rPr>
                <w:rFonts w:hint="default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  <w:t>根据不同目标、内容和学生特点等，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运用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多重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方式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；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组织师生开展成果交流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；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关注评价与反馈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1003892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  <w:t>10</w:t>
            </w:r>
          </w:p>
        </w:tc>
      </w:tr>
      <w:tr w14:paraId="3A40E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2" w:type="dxa"/>
            <w:vMerge w:val="continue"/>
            <w:vAlign w:val="center"/>
          </w:tcPr>
          <w:p w14:paraId="606A2F6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14:paraId="3E6E617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技术融合</w:t>
            </w:r>
          </w:p>
          <w:p w14:paraId="59FDE63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规范有效</w:t>
            </w:r>
          </w:p>
        </w:tc>
        <w:tc>
          <w:tcPr>
            <w:tcW w:w="4468" w:type="dxa"/>
            <w:shd w:val="clear" w:color="auto" w:fill="auto"/>
            <w:vAlign w:val="center"/>
          </w:tcPr>
          <w:p w14:paraId="1D7F1860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合理应用工具</w:t>
            </w:r>
            <w:r>
              <w:rPr>
                <w:rStyle w:val="11"/>
                <w:rFonts w:hint="default" w:ascii="Times New Roman" w:hAnsi="Times New Roman" w:eastAsia="仿宋_GB2312"/>
                <w:color w:val="auto"/>
                <w:sz w:val="24"/>
                <w:szCs w:val="24"/>
                <w:highlight w:val="none"/>
                <w:lang w:bidi="ar"/>
              </w:rPr>
              <w:t>辅助教学；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符合</w:t>
            </w:r>
            <w:r>
              <w:rPr>
                <w:rStyle w:val="10"/>
                <w:rFonts w:hint="default" w:ascii="Times New Roman" w:hAnsi="Times New Roman" w:eastAsia="仿宋_GB2312"/>
                <w:color w:val="auto"/>
                <w:sz w:val="24"/>
                <w:szCs w:val="24"/>
                <w:highlight w:val="none"/>
                <w:lang w:bidi="ar"/>
              </w:rPr>
              <w:t>安全要求，</w:t>
            </w:r>
            <w:r>
              <w:rPr>
                <w:rStyle w:val="10"/>
                <w:rFonts w:ascii="Times New Roman" w:hAnsi="Times New Roman" w:eastAsia="仿宋_GB2312"/>
                <w:color w:val="auto"/>
                <w:sz w:val="24"/>
                <w:szCs w:val="24"/>
                <w:highlight w:val="none"/>
                <w:lang w:bidi="ar"/>
              </w:rPr>
              <w:t>引用资源</w:t>
            </w:r>
            <w:r>
              <w:rPr>
                <w:rStyle w:val="10"/>
                <w:rFonts w:hint="default" w:ascii="Times New Roman" w:hAnsi="Times New Roman" w:eastAsia="仿宋_GB2312"/>
                <w:color w:val="auto"/>
                <w:sz w:val="24"/>
                <w:szCs w:val="24"/>
                <w:highlight w:val="none"/>
                <w:lang w:bidi="ar"/>
              </w:rPr>
              <w:t>注明来源</w:t>
            </w:r>
            <w:r>
              <w:rPr>
                <w:rStyle w:val="11"/>
                <w:rFonts w:hint="default" w:ascii="Times New Roman" w:hAnsi="Times New Roman" w:eastAsia="仿宋_GB2312"/>
                <w:color w:val="auto"/>
                <w:sz w:val="24"/>
                <w:szCs w:val="24"/>
                <w:highlight w:val="none"/>
                <w:lang w:bidi="ar"/>
              </w:rPr>
              <w:t>；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使用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新技术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时</w:t>
            </w: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应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遵循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有关规范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09B1519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szCs w:val="24"/>
                <w:highlight w:val="none"/>
                <w:lang w:val="en-US" w:eastAsia="zh-CN"/>
              </w:rPr>
              <w:t>5</w:t>
            </w:r>
          </w:p>
        </w:tc>
      </w:tr>
      <w:tr w14:paraId="597C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62" w:type="dxa"/>
            <w:shd w:val="clear" w:color="auto" w:fill="auto"/>
            <w:vAlign w:val="center"/>
          </w:tcPr>
          <w:p w14:paraId="6B68754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_GB2312" w:cs="宋体"/>
                <w:b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</w:rPr>
              <w:t>技术</w:t>
            </w:r>
            <w:r>
              <w:rPr>
                <w:rFonts w:hint="eastAsia" w:ascii="Times New Roman" w:hAnsi="Times New Roman" w:eastAsia="仿宋_GB2312" w:cs="宋体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规范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AFAED4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摄制规范</w:t>
            </w:r>
          </w:p>
        </w:tc>
        <w:tc>
          <w:tcPr>
            <w:tcW w:w="4468" w:type="dxa"/>
            <w:shd w:val="clear" w:color="auto" w:fill="auto"/>
            <w:vAlign w:val="center"/>
          </w:tcPr>
          <w:p w14:paraId="75FF6433">
            <w:pPr>
              <w:widowControl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仿宋_GB2312" w:cs="Calibri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画面构图、色彩、光线、声音符合摄制规范，布局美观，声画同步；教师讲解、实验与多媒体演示切换适当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1E122F2C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sz w:val="28"/>
                <w:highlight w:val="none"/>
                <w:lang w:val="en-US" w:eastAsia="zh-CN"/>
              </w:rPr>
              <w:t>0</w:t>
            </w:r>
          </w:p>
        </w:tc>
      </w:tr>
    </w:tbl>
    <w:p w14:paraId="3D0D3503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30958">
    <w:pPr>
      <w:pStyle w:val="3"/>
      <w:jc w:val="center"/>
      <w:rPr>
        <w:rFonts w:ascii="仿宋_GB2312" w:eastAsia="仿宋_GB23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F8001">
    <w:pPr>
      <w:pStyle w:val="3"/>
      <w:jc w:val="center"/>
    </w:pPr>
  </w:p>
  <w:p w14:paraId="1284733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D69FC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B26F5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600922"/>
    <w:rsid w:val="477F33DA"/>
    <w:rsid w:val="7360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2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character" w:customStyle="1" w:styleId="10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31"/>
    <w:basedOn w:val="8"/>
    <w:qFormat/>
    <w:uiPriority w:val="0"/>
    <w:rPr>
      <w:rFonts w:hint="eastAsia" w:ascii="宋体" w:hAnsi="宋体" w:eastAsia="宋体" w:cs="宋体"/>
      <w:color w:val="404040"/>
      <w:sz w:val="23"/>
      <w:szCs w:val="2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2026-08-31T06:43:00Z</dcterms:created>
  <dc:creator>刘玉涵</dc:creator>
  <cp:lastModifiedBy>刘玉涵</cp:lastModifiedBy>
  <dcterms:modified xsi:type="dcterms:W3CDTF">2026-08-31T06:58:17Z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ED9C92E25D034C99BEB956077EE44AF9_11</vt:lpwstr>
  </property>
  <property fmtid="{D5CDD505-2E9C-101B-9397-08002B2CF9AE}" pid="4" name="KSOTemplateDocerSaveRecord">
    <vt:lpwstr>eyJoZGlkIjoiNDI1NGQ4MDY4NjMxYWVlMzc3ODM2NDE0MmU1ODUxYzYiLCJ1c2VySWQiOiIzMjAxMjMxMjAifQ==</vt:lpwstr>
  </property>
</Properties>
</file>