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附件3</w:t>
      </w:r>
    </w:p>
    <w:p>
      <w:pPr>
        <w:rPr>
          <w:rFonts w:hint="eastAsia" w:ascii="黑体" w:hAnsi="黑体" w:eastAsia="黑体" w:cs="黑体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“法治进校园”全国巡讲活动主题清单</w:t>
      </w: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  <w:r>
        <w:t>一、</w:t>
      </w:r>
      <w:r>
        <w:rPr>
          <w:rFonts w:hint="eastAsia"/>
        </w:rPr>
        <w:t>校园暴力预防（初、高中和职校版）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二、校园暴力预防（小学高年级版）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三、青春期法律常识和犯罪预防（初、高中和职校版）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四、常用法律知识和犯罪预防（模拟法庭版）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五、常用法律知识和规则意识培养（初中和小学高年级版）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六、一般自护教育（小学版）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七、一般自护教育（初、高中和职校版）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八、预防性侵害自护教育（小学版）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九、预防性侵害自护教育（初高中和职校女生版）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十、预防性侵害自护教育（初高中和职校男生版）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十一、留守未成年人犯罪预防与自护教育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十二、禁毒教育（初、高中和职校版）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十三、网络犯罪预防和网络安全教育（初、高中和职校版）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十四、家长课堂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5"/>
        <w:rFonts w:hint="eastAsia" w:ascii="仿宋_GB2312"/>
        <w:sz w:val="28"/>
      </w:rPr>
    </w:pPr>
    <w:r>
      <w:rPr>
        <w:rStyle w:val="5"/>
        <w:rFonts w:hint="eastAsia" w:ascii="宋体" w:hAnsi="宋体" w:eastAsia="宋体"/>
        <w:sz w:val="28"/>
      </w:rPr>
      <w:t>－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5</w:t>
    </w:r>
    <w:r>
      <w:rPr>
        <w:rFonts w:hint="eastAsia"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</w:rPr>
      <w:t xml:space="preserve">－  </w:t>
    </w:r>
  </w:p>
  <w:p>
    <w:pPr>
      <w:pStyle w:val="2"/>
      <w:ind w:right="360" w:firstLine="360"/>
      <w:rPr>
        <w:rFonts w:hint="eastAsia"/>
      </w:rPr>
    </w:pP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46355"/>
    <w:rsid w:val="61C463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Char Char Char1 Char Char Char"/>
    <w:basedOn w:val="1"/>
    <w:link w:val="3"/>
    <w:qFormat/>
    <w:uiPriority w:val="0"/>
    <w:pPr>
      <w:ind w:firstLine="200" w:firstLineChars="200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2016-11-02T01:12:00Z</dcterms:created>
  <dc:creator>dell</dc:creator>
  <cp:lastModifiedBy>dell</cp:lastModifiedBy>
  <dcterms:modified xsi:type="dcterms:W3CDTF">2016-11-02T01:13:34Z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