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E" w:rsidRPr="00321CB6" w:rsidRDefault="000448CE" w:rsidP="000448CE">
      <w:pPr>
        <w:jc w:val="left"/>
        <w:rPr>
          <w:rFonts w:ascii="仿宋_GB2312" w:eastAsia="仿宋_GB2312" w:hAnsi="华文仿宋"/>
          <w:sz w:val="32"/>
          <w:szCs w:val="32"/>
        </w:rPr>
      </w:pPr>
      <w:r w:rsidRPr="00321CB6">
        <w:rPr>
          <w:rFonts w:ascii="仿宋_GB2312" w:eastAsia="仿宋_GB2312" w:hAnsi="华文仿宋" w:hint="eastAsia"/>
          <w:sz w:val="32"/>
          <w:szCs w:val="32"/>
        </w:rPr>
        <w:t>附件1：</w:t>
      </w:r>
    </w:p>
    <w:p w:rsidR="000448CE" w:rsidRDefault="000448CE" w:rsidP="000448CE">
      <w:pPr>
        <w:jc w:val="center"/>
        <w:rPr>
          <w:rFonts w:ascii="黑体" w:eastAsia="黑体"/>
          <w:sz w:val="32"/>
          <w:szCs w:val="32"/>
        </w:rPr>
      </w:pPr>
    </w:p>
    <w:p w:rsidR="000448CE" w:rsidRDefault="000448CE" w:rsidP="000448C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职业教育活动周标识</w:t>
      </w:r>
    </w:p>
    <w:p w:rsidR="000448CE" w:rsidRPr="00D74828" w:rsidRDefault="000448CE" w:rsidP="000448CE">
      <w:pPr>
        <w:rPr>
          <w:rFonts w:ascii="仿宋_GB2312" w:eastAsia="仿宋_GB2312"/>
          <w:b/>
          <w:sz w:val="32"/>
          <w:szCs w:val="32"/>
        </w:rPr>
      </w:pPr>
    </w:p>
    <w:p w:rsidR="000448CE" w:rsidRDefault="000448CE" w:rsidP="000448C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noProof/>
          <w:sz w:val="36"/>
          <w:szCs w:val="36"/>
        </w:rPr>
        <w:drawing>
          <wp:inline distT="0" distB="0" distL="0" distR="0" wp14:anchorId="7015C120" wp14:editId="0D9ED9FF">
            <wp:extent cx="3530600" cy="3975100"/>
            <wp:effectExtent l="0" t="0" r="0" b="12700"/>
            <wp:docPr id="1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职业教育活动周标识（LOGO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2064" r="9091" b="2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CE" w:rsidRDefault="000448CE" w:rsidP="000448C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标识设计以手为造型基础，突出“手”这一主题元素，简洁贴切地勾画出职业教育的可视形象，昭示着“劳动光荣、技能宝贵、创造伟大”，直观地展现职业教育活动周的活动，立意准确，寓意深远。特别是，“手掌”的设计经过巧妙处理，融入“齿轮”轮廓，强化设计主题的“职业性”，突出“产教融合”的含义，同时，字母“e”是教育的英文首字母。通过“e”的变形，直观地为标识引入“互联网+”的时代背景，彰</w:t>
      </w:r>
      <w:proofErr w:type="gramStart"/>
      <w:r>
        <w:rPr>
          <w:rFonts w:ascii="仿宋_GB2312" w:eastAsia="仿宋_GB2312" w:hint="eastAsia"/>
          <w:sz w:val="32"/>
          <w:szCs w:val="32"/>
        </w:rPr>
        <w:t>显我国</w:t>
      </w:r>
      <w:proofErr w:type="gramEnd"/>
      <w:r>
        <w:rPr>
          <w:rFonts w:ascii="仿宋_GB2312" w:eastAsia="仿宋_GB2312" w:hint="eastAsia"/>
          <w:sz w:val="32"/>
          <w:szCs w:val="32"/>
        </w:rPr>
        <w:t>职业教育的“现代性”。</w:t>
      </w:r>
    </w:p>
    <w:p w:rsidR="000448CE" w:rsidRDefault="000448CE" w:rsidP="000448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2.五个张开的“手指”，使得整个标识似冉冉升起的一轮朝阳，昭示中国职教的基础地位和职教中国的精彩未来。通过五种色彩的变化，象征职业教育国际化。</w:t>
      </w:r>
    </w:p>
    <w:p w:rsidR="000448CE" w:rsidRPr="003E5987" w:rsidRDefault="000448CE" w:rsidP="000448C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设计以象征技术技能人才的蓝色为主题色，融合中国风的笔墨元素，即展示中华优秀传统文化的艺术魅力，又展现我国现代职业教育体系的“中国”属性，图案构成流畅自然，沉稳而又生动简洁，便于传播使用。</w:t>
      </w:r>
    </w:p>
    <w:p w:rsidR="003D62AB" w:rsidRPr="000448CE" w:rsidRDefault="003D62AB" w:rsidP="00235197">
      <w:bookmarkStart w:id="0" w:name="_GoBack"/>
      <w:bookmarkEnd w:id="0"/>
    </w:p>
    <w:sectPr w:rsidR="003D62AB" w:rsidRPr="0004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ＭＳ ゴシック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448CE"/>
    <w:rsid w:val="00235197"/>
    <w:rsid w:val="0023769F"/>
    <w:rsid w:val="002B6D4F"/>
    <w:rsid w:val="003D62AB"/>
    <w:rsid w:val="004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448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48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448C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48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2016-04-22T08:43:00Z</dcterms:created>
  <dcterms:modified xsi:type="dcterms:W3CDTF">2016-04-22T08:43:00Z</dcterms:modified>
</cp:coreProperties>
</file>