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spacing w:line="560" w:lineRule="exact"/>
        <w:rPr>
          <w:rFonts w:ascii="黑体" w:hAnsi="黑体" w:eastAsia="黑体" w:cs="黑体"/>
          <w:bCs/>
          <w:sz w:val="32"/>
          <w:szCs w:val="32"/>
        </w:rPr>
      </w:pPr>
    </w:p>
    <w:p>
      <w:pPr>
        <w:spacing w:afterLines="50" w:line="52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省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级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评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分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汇总表</w:t>
      </w:r>
    </w:p>
    <w:p>
      <w:pPr>
        <w:spacing w:afterLines="50" w:line="520" w:lineRule="exact"/>
        <w:jc w:val="left"/>
        <w:rPr>
          <w:rFonts w:hint="eastAsia" w:ascii="楷体_GB2312" w:hAnsi="方正小标宋简体" w:eastAsia="楷体_GB2312" w:cs="方正小标宋简体"/>
          <w:bCs/>
          <w:sz w:val="28"/>
          <w:szCs w:val="28"/>
          <w:lang w:eastAsia="zh-CN"/>
        </w:rPr>
      </w:pPr>
    </w:p>
    <w:p>
      <w:pPr>
        <w:spacing w:afterLines="50" w:line="520" w:lineRule="exact"/>
        <w:jc w:val="left"/>
        <w:rPr>
          <w:rFonts w:ascii="楷体_GB2312" w:hAnsi="方正小标宋简体" w:eastAsia="楷体_GB2312" w:cs="方正小标宋简体"/>
          <w:bCs/>
          <w:sz w:val="28"/>
          <w:szCs w:val="28"/>
        </w:rPr>
      </w:pPr>
      <w:r>
        <w:rPr>
          <w:rFonts w:hint="eastAsia" w:ascii="楷体_GB2312" w:hAnsi="方正小标宋简体" w:eastAsia="楷体_GB2312" w:cs="方正小标宋简体"/>
          <w:bCs/>
          <w:sz w:val="28"/>
          <w:szCs w:val="28"/>
          <w:lang w:eastAsia="zh-CN"/>
        </w:rPr>
        <w:t>省级教育行政部门</w:t>
      </w:r>
      <w:r>
        <w:rPr>
          <w:rFonts w:hint="eastAsia" w:ascii="楷体_GB2312" w:hAnsi="方正小标宋简体" w:eastAsia="楷体_GB2312" w:cs="方正小标宋简体"/>
          <w:bCs/>
          <w:sz w:val="28"/>
          <w:szCs w:val="28"/>
        </w:rPr>
        <w:t>（加盖公章）：</w:t>
      </w:r>
      <w:r>
        <w:rPr>
          <w:rFonts w:ascii="楷体_GB2312" w:hAnsi="方正小标宋简体" w:eastAsia="楷体_GB2312" w:cs="方正小标宋简体"/>
          <w:bCs/>
          <w:sz w:val="28"/>
          <w:szCs w:val="28"/>
        </w:rPr>
        <w:t xml:space="preserve">                                     </w:t>
      </w:r>
    </w:p>
    <w:tbl>
      <w:tblPr>
        <w:tblStyle w:val="3"/>
        <w:tblW w:w="79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2500"/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</w:rPr>
              <w:t>高校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  <w:lang w:eastAsia="zh-CN"/>
              </w:rPr>
              <w:t>名称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  <w:lang w:eastAsia="zh-CN"/>
              </w:rPr>
              <w:t>高校自评得分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  <w:lang w:eastAsia="zh-CN"/>
              </w:rPr>
              <w:t>省级教育行政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  <w:lang w:eastAsia="zh-CN"/>
              </w:rPr>
              <w:t>部门评分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95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500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Times New Roman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95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500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Times New Roman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95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500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Times New Roman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95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500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Times New Roman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95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500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Times New Roman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95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500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Times New Roman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95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500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Times New Roman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95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500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Times New Roman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95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500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Times New Roman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95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500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Times New Roman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95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500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Times New Roman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95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500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Calibri" w:hAnsi="Calibri" w:eastAsia="仿宋_GB2312" w:cs="Times New Roman"/>
                <w:b/>
                <w:kern w:val="0"/>
                <w:sz w:val="30"/>
                <w:szCs w:val="30"/>
              </w:rPr>
            </w:pPr>
          </w:p>
        </w:tc>
      </w:tr>
    </w:tbl>
    <w:p>
      <w:pPr>
        <w:widowControl/>
        <w:spacing w:line="560" w:lineRule="exact"/>
        <w:ind w:firstLine="600" w:firstLineChars="200"/>
        <w:jc w:val="right"/>
        <w:rPr>
          <w:rFonts w:hint="eastAsia" w:ascii="仿宋_GB2312" w:hAnsi="微软雅黑" w:eastAsia="仿宋_GB2312" w:cs="宋体"/>
          <w:kern w:val="0"/>
          <w:sz w:val="30"/>
          <w:szCs w:val="30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89289100"/>
    </w:sdtPr>
    <w:sdtEndPr>
      <w:rPr>
        <w:sz w:val="21"/>
        <w:szCs w:val="21"/>
      </w:rPr>
    </w:sdtEndPr>
    <w:sdtContent>
      <w:p>
        <w:pPr>
          <w:pStyle w:val="2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2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3163D"/>
    <w:rsid w:val="0313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2020-09-21T03:21:00Z</dcterms:created>
  <dc:creator>zhubeibei</dc:creator>
  <cp:lastModifiedBy>zhubeibei</cp:lastModifiedBy>
  <dcterms:modified xsi:type="dcterms:W3CDTF">2020-09-21T03:21:25Z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