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STZhongsong" w:hAnsi="STZhongsong" w:eastAsia="STZhongsong" w:cs="STZhongsong"/>
          <w:sz w:val="44"/>
          <w:szCs w:val="44"/>
        </w:rPr>
      </w:pPr>
      <w:r>
        <w:rPr>
          <w:rFonts w:hint="eastAsia" w:ascii="STZhongsong" w:hAnsi="STZhongsong" w:eastAsia="STZhongsong" w:cs="STZhongsong"/>
          <w:sz w:val="44"/>
          <w:szCs w:val="44"/>
        </w:rPr>
        <w:t>师范类专业核心监测指标</w:t>
      </w:r>
      <w:r>
        <w:rPr>
          <w:rFonts w:hint="eastAsia" w:ascii="STZhongsong" w:hAnsi="STZhongsong" w:eastAsia="STZhongsong" w:cs="STZhongsong"/>
          <w:sz w:val="44"/>
          <w:szCs w:val="44"/>
          <w:lang w:val="en-US" w:eastAsia="zh-CN"/>
        </w:rPr>
        <w:t>及</w:t>
      </w:r>
      <w:r>
        <w:rPr>
          <w:rFonts w:hint="eastAsia" w:ascii="STZhongsong" w:hAnsi="STZhongsong" w:eastAsia="STZhongsong" w:cs="STZhongsong"/>
          <w:sz w:val="44"/>
          <w:szCs w:val="44"/>
        </w:rPr>
        <w:t>内涵说明</w:t>
      </w:r>
    </w:p>
    <w:p>
      <w:pPr>
        <w:ind w:firstLine="600" w:firstLineChars="200"/>
        <w:jc w:val="center"/>
        <w:rPr>
          <w:rFonts w:ascii="仿宋_GB2312" w:hAnsi="STFangsong" w:eastAsia="仿宋_GB2312"/>
          <w:sz w:val="30"/>
          <w:szCs w:val="30"/>
        </w:rPr>
      </w:pPr>
    </w:p>
    <w:p>
      <w:pPr>
        <w:ind w:firstLine="643" w:firstLineChars="200"/>
        <w:rPr>
          <w:rFonts w:ascii="仿宋_GB2312" w:hAnsi="STFangsong" w:eastAsia="仿宋_GB2312"/>
          <w:b/>
          <w:bCs/>
          <w:sz w:val="32"/>
          <w:szCs w:val="32"/>
        </w:rPr>
      </w:pPr>
      <w:r>
        <w:rPr>
          <w:rFonts w:hint="eastAsia" w:ascii="仿宋_GB2312" w:hAnsi="STFangsong" w:eastAsia="仿宋_GB2312"/>
          <w:b/>
          <w:bCs/>
          <w:sz w:val="32"/>
          <w:szCs w:val="32"/>
        </w:rPr>
        <w:t>指标1. 教育实践时间</w:t>
      </w:r>
    </w:p>
    <w:p>
      <w:pPr>
        <w:ind w:firstLine="640" w:firstLineChars="200"/>
        <w:rPr>
          <w:rFonts w:ascii="仿宋_GB2312" w:hAnsi="STFangsong" w:eastAsia="仿宋_GB2312"/>
          <w:sz w:val="32"/>
          <w:szCs w:val="32"/>
        </w:rPr>
      </w:pPr>
      <w:r>
        <w:rPr>
          <w:rFonts w:hint="eastAsia" w:ascii="仿宋_GB2312" w:hAnsi="STFangsong" w:eastAsia="仿宋_GB2312"/>
          <w:sz w:val="32"/>
          <w:szCs w:val="32"/>
        </w:rPr>
        <w:t>根据教师教育课程标准和教育部关于加强师范生教育实践的意见要求制定。教育实践包括教育见习、教育实习、教育研习等环节，教育实践一学期指18个教学周。</w:t>
      </w:r>
    </w:p>
    <w:p>
      <w:pPr>
        <w:ind w:firstLine="643" w:firstLineChars="200"/>
        <w:rPr>
          <w:rFonts w:ascii="仿宋_GB2312" w:hAnsi="STFangsong" w:eastAsia="仿宋_GB2312"/>
          <w:b/>
          <w:bCs/>
          <w:sz w:val="32"/>
          <w:szCs w:val="32"/>
        </w:rPr>
      </w:pPr>
      <w:r>
        <w:rPr>
          <w:rFonts w:hint="eastAsia" w:ascii="仿宋_GB2312" w:hAnsi="STFangsong" w:eastAsia="仿宋_GB2312"/>
          <w:b/>
          <w:bCs/>
          <w:sz w:val="32"/>
          <w:szCs w:val="32"/>
        </w:rPr>
        <w:t>指标2. 实习生数与教育实践基地数比例</w:t>
      </w:r>
    </w:p>
    <w:p>
      <w:pPr>
        <w:ind w:firstLine="640" w:firstLineChars="200"/>
        <w:rPr>
          <w:rFonts w:ascii="仿宋_GB2312" w:hAnsi="STFangsong" w:eastAsia="仿宋_GB2312"/>
          <w:sz w:val="32"/>
          <w:szCs w:val="32"/>
        </w:rPr>
      </w:pPr>
      <w:r>
        <w:rPr>
          <w:rFonts w:hint="eastAsia" w:ascii="仿宋_GB2312" w:hAnsi="STFangsong" w:eastAsia="仿宋_GB2312"/>
          <w:sz w:val="32"/>
          <w:szCs w:val="32"/>
        </w:rPr>
        <w:t>实习生指参加教育实习的本专科生。</w:t>
      </w:r>
    </w:p>
    <w:p>
      <w:pPr>
        <w:ind w:firstLine="640" w:firstLineChars="200"/>
        <w:rPr>
          <w:rFonts w:ascii="仿宋_GB2312" w:hAnsi="STFangsong" w:eastAsia="仿宋_GB2312"/>
          <w:sz w:val="32"/>
          <w:szCs w:val="32"/>
        </w:rPr>
      </w:pPr>
      <w:r>
        <w:rPr>
          <w:rFonts w:hint="eastAsia" w:ascii="仿宋_GB2312" w:hAnsi="STFangsong" w:eastAsia="仿宋_GB2312"/>
          <w:sz w:val="32"/>
          <w:szCs w:val="32"/>
        </w:rPr>
        <w:t>教育实践基地指学校与校外有关单位签署协议，为本专业人才培养提供服务的相对稳定的校外教育见习、实习场所。</w:t>
      </w:r>
    </w:p>
    <w:p>
      <w:pPr>
        <w:ind w:firstLine="643" w:firstLineChars="200"/>
        <w:rPr>
          <w:rFonts w:ascii="仿宋_GB2312" w:hAnsi="STFangsong" w:eastAsia="仿宋_GB2312"/>
          <w:b/>
          <w:bCs/>
          <w:sz w:val="32"/>
          <w:szCs w:val="32"/>
        </w:rPr>
      </w:pPr>
      <w:r>
        <w:rPr>
          <w:rFonts w:hint="eastAsia" w:ascii="仿宋_GB2312" w:hAnsi="STFangsong" w:eastAsia="仿宋_GB2312"/>
          <w:b/>
          <w:bCs/>
          <w:sz w:val="32"/>
          <w:szCs w:val="32"/>
        </w:rPr>
        <w:t>指标3. 专业生师比</w:t>
      </w:r>
    </w:p>
    <w:p>
      <w:pPr>
        <w:ind w:firstLine="640" w:firstLineChars="200"/>
        <w:rPr>
          <w:rFonts w:ascii="仿宋_GB2312" w:hAnsi="STFangsong" w:eastAsia="仿宋_GB2312"/>
          <w:sz w:val="32"/>
          <w:szCs w:val="32"/>
        </w:rPr>
      </w:pPr>
      <w:r>
        <w:rPr>
          <w:rFonts w:hint="eastAsia" w:ascii="仿宋_GB2312" w:hAnsi="STFangsong" w:eastAsia="仿宋_GB2312"/>
          <w:sz w:val="32"/>
          <w:szCs w:val="32"/>
        </w:rPr>
        <w:t>根据普通本科学校设置暂行规定相关内容制定。生师比=折合学生数/专业教师总数。其中，折合学生数=师范专业普通本、专科生数+教育硕士生数*1.5+教育博士生数*2+留学生数*3 +进修生数+成人脱产班学生数+夜大（业余）学生数*0.3+函授生数*0.1；专业教师总数=专任教师数+外聘教师数*0.5。外聘教师指聘请的国内外其他高校、基础教育及科研机构、企业、行业的教师和退休教师（含本校退休教师），聘期为一学期以上。外聘教师按0.5系数折算后计入教师总数，且人数不超过专任教师数的25%。对于民办高校，自有教师及外聘教师中聘期二年（含）以上并满足学校规定教学工作量的教师按1:1计入专业教师，聘期一年至两年的外聘教师按0.5系数折算后计入本专业教师总数，聘期不足一年的不计入专业教师总数。</w:t>
      </w:r>
    </w:p>
    <w:p>
      <w:pPr>
        <w:ind w:firstLine="643" w:firstLineChars="200"/>
        <w:rPr>
          <w:rFonts w:ascii="仿宋_GB2312" w:hAnsi="STFangsong" w:eastAsia="仿宋_GB2312"/>
          <w:b/>
          <w:bCs/>
          <w:sz w:val="32"/>
          <w:szCs w:val="32"/>
        </w:rPr>
      </w:pPr>
      <w:r>
        <w:rPr>
          <w:rFonts w:hint="eastAsia" w:ascii="仿宋_GB2312" w:hAnsi="STFangsong" w:eastAsia="仿宋_GB2312"/>
          <w:b/>
          <w:bCs/>
          <w:sz w:val="32"/>
          <w:szCs w:val="32"/>
        </w:rPr>
        <w:t>指标4. 学科课程与教学论教师（中学教育）/教师教育教师占专任教师比例（小学教育）/专任教师占本专业教师比例（学前教育）/专业教学法教师（职业技术师范教育）/特殊教育专业背景教师（特殊教育）</w:t>
      </w:r>
    </w:p>
    <w:p>
      <w:pPr>
        <w:ind w:firstLine="640" w:firstLineChars="200"/>
        <w:rPr>
          <w:rFonts w:ascii="仿宋_GB2312" w:hAnsi="STFangsong" w:eastAsia="仿宋_GB2312"/>
          <w:sz w:val="32"/>
          <w:szCs w:val="32"/>
        </w:rPr>
      </w:pPr>
      <w:r>
        <w:rPr>
          <w:rFonts w:hint="eastAsia" w:ascii="仿宋_GB2312" w:hAnsi="STFangsong" w:eastAsia="仿宋_GB2312"/>
          <w:sz w:val="32"/>
          <w:szCs w:val="32"/>
        </w:rPr>
        <w:t>根据普通本科学校设置暂行规定相关内容制定，专任教师指学校本专业在职教职工中具有教师资格，专门从事教学工作的人员。</w:t>
      </w:r>
    </w:p>
    <w:p>
      <w:pPr>
        <w:ind w:firstLine="640" w:firstLineChars="200"/>
        <w:rPr>
          <w:rFonts w:ascii="仿宋_GB2312" w:hAnsi="STFangsong" w:eastAsia="仿宋_GB2312"/>
          <w:sz w:val="32"/>
          <w:szCs w:val="32"/>
        </w:rPr>
      </w:pPr>
      <w:r>
        <w:rPr>
          <w:rFonts w:hint="eastAsia" w:ascii="仿宋_GB2312" w:hAnsi="STFangsong" w:eastAsia="仿宋_GB2312"/>
          <w:sz w:val="32"/>
          <w:szCs w:val="32"/>
        </w:rPr>
        <w:t>根据普通本科学校设置暂行规定相关内容制定。学科课程与教学论教师占专任教师比例=本专业学科课程与教学论在职教师/本专业专任教师总数。</w:t>
      </w:r>
    </w:p>
    <w:p>
      <w:pPr>
        <w:ind w:firstLine="640" w:firstLineChars="200"/>
        <w:rPr>
          <w:rFonts w:ascii="仿宋_GB2312" w:hAnsi="STFangsong" w:eastAsia="仿宋_GB2312"/>
          <w:sz w:val="32"/>
          <w:szCs w:val="32"/>
        </w:rPr>
      </w:pPr>
      <w:r>
        <w:rPr>
          <w:rFonts w:hint="eastAsia" w:ascii="仿宋_GB2312" w:hAnsi="STFangsong" w:eastAsia="仿宋_GB2312"/>
          <w:sz w:val="32"/>
          <w:szCs w:val="32"/>
        </w:rPr>
        <w:t>教师教育课程教师占专任教师比例=本专业教师教育课程在职教师/本专业专任教师总数。</w:t>
      </w:r>
    </w:p>
    <w:p>
      <w:pPr>
        <w:ind w:firstLine="640" w:firstLineChars="200"/>
        <w:rPr>
          <w:rFonts w:ascii="仿宋_GB2312" w:hAnsi="STFangsong" w:eastAsia="仿宋_GB2312"/>
          <w:sz w:val="32"/>
          <w:szCs w:val="32"/>
        </w:rPr>
      </w:pPr>
      <w:r>
        <w:rPr>
          <w:rFonts w:hint="eastAsia" w:ascii="仿宋_GB2312" w:hAnsi="STFangsong" w:eastAsia="仿宋_GB2312"/>
          <w:sz w:val="32"/>
          <w:szCs w:val="32"/>
        </w:rPr>
        <w:t>专业教学法是指在专业教学过程中，在一定教育理论和教学原则指导下专业教师采用的符合课程内容和特点的教学方法，与普通师范教育的学科教学法（教材教法）相对应。专业教学法教师是指专业课教师中主要讲授专业教学法的专任教师。</w:t>
      </w:r>
    </w:p>
    <w:p>
      <w:pPr>
        <w:ind w:firstLine="643" w:firstLineChars="200"/>
        <w:rPr>
          <w:rFonts w:ascii="仿宋_GB2312" w:hAnsi="STFangsong" w:eastAsia="仿宋_GB2312"/>
          <w:sz w:val="32"/>
          <w:szCs w:val="32"/>
        </w:rPr>
      </w:pPr>
      <w:r>
        <w:rPr>
          <w:rFonts w:hint="eastAsia" w:ascii="仿宋_GB2312" w:hAnsi="STFangsong" w:eastAsia="仿宋_GB2312"/>
          <w:b/>
          <w:bCs/>
          <w:sz w:val="32"/>
          <w:szCs w:val="32"/>
        </w:rPr>
        <w:t>指标5. 具有高级职称教师占专任教师比例</w:t>
      </w:r>
    </w:p>
    <w:p>
      <w:pPr>
        <w:ind w:firstLine="640" w:firstLineChars="200"/>
        <w:rPr>
          <w:rFonts w:ascii="仿宋_GB2312" w:hAnsi="STFangsong" w:eastAsia="仿宋_GB2312"/>
          <w:sz w:val="32"/>
          <w:szCs w:val="32"/>
        </w:rPr>
      </w:pPr>
      <w:r>
        <w:rPr>
          <w:rFonts w:hint="eastAsia" w:ascii="仿宋_GB2312" w:hAnsi="STFangsong" w:eastAsia="仿宋_GB2312"/>
          <w:sz w:val="32"/>
          <w:szCs w:val="32"/>
        </w:rPr>
        <w:t>根据普通本科学校设置暂行规定相关内容制定。具有高级职称教师占专任教师比例=具有副高级及以上职称的本专业专任教师数/本专业专任教师总数。</w:t>
      </w:r>
    </w:p>
    <w:p>
      <w:pPr>
        <w:ind w:firstLine="643" w:firstLineChars="200"/>
        <w:rPr>
          <w:rFonts w:ascii="仿宋_GB2312" w:hAnsi="STFangsong" w:eastAsia="仿宋_GB2312"/>
          <w:sz w:val="32"/>
          <w:szCs w:val="32"/>
        </w:rPr>
      </w:pPr>
      <w:r>
        <w:rPr>
          <w:rFonts w:hint="eastAsia" w:ascii="仿宋_GB2312" w:hAnsi="STFangsong" w:eastAsia="仿宋_GB2312"/>
          <w:b/>
          <w:bCs/>
          <w:sz w:val="32"/>
          <w:szCs w:val="32"/>
        </w:rPr>
        <w:t>指标6. 生均教育实践经费</w:t>
      </w:r>
    </w:p>
    <w:p>
      <w:pPr>
        <w:ind w:firstLine="640" w:firstLineChars="200"/>
        <w:rPr>
          <w:rFonts w:ascii="仿宋_GB2312" w:hAnsi="STFangsong" w:eastAsia="仿宋_GB2312"/>
          <w:sz w:val="32"/>
          <w:szCs w:val="32"/>
        </w:rPr>
      </w:pPr>
      <w:r>
        <w:rPr>
          <w:rFonts w:hint="eastAsia" w:ascii="仿宋_GB2312" w:hAnsi="STFangsong" w:eastAsia="仿宋_GB2312"/>
          <w:sz w:val="32"/>
          <w:szCs w:val="32"/>
        </w:rPr>
        <w:t>教育实践经费指用于教育见习、教育实习、教育研习等教育实践活动的经费总额，不含实验室列入固定资产的设备购置经费。</w:t>
      </w:r>
    </w:p>
    <w:p>
      <w:pPr>
        <w:ind w:firstLine="643" w:firstLineChars="200"/>
        <w:rPr>
          <w:rFonts w:ascii="仿宋_GB2312" w:hAnsi="STFangsong" w:eastAsia="仿宋_GB2312"/>
          <w:b/>
          <w:bCs/>
          <w:sz w:val="32"/>
          <w:szCs w:val="32"/>
        </w:rPr>
      </w:pPr>
      <w:r>
        <w:rPr>
          <w:rFonts w:hint="eastAsia" w:ascii="仿宋_GB2312" w:hAnsi="STFangsong" w:eastAsia="仿宋_GB2312"/>
          <w:b/>
          <w:bCs/>
          <w:sz w:val="32"/>
          <w:szCs w:val="32"/>
        </w:rPr>
        <w:t>指标7. 生均教育类纸质图书</w:t>
      </w:r>
    </w:p>
    <w:p>
      <w:pPr>
        <w:ind w:firstLine="640" w:firstLineChars="200"/>
        <w:rPr>
          <w:rFonts w:ascii="仿宋_GB2312" w:hAnsi="STFangsong" w:eastAsia="仿宋_GB2312"/>
          <w:sz w:val="32"/>
          <w:szCs w:val="32"/>
        </w:rPr>
      </w:pPr>
      <w:r>
        <w:rPr>
          <w:rFonts w:hint="eastAsia" w:ascii="仿宋_GB2312" w:hAnsi="STFangsong" w:eastAsia="仿宋_GB2312"/>
          <w:sz w:val="32"/>
          <w:szCs w:val="32"/>
        </w:rPr>
        <w:t>教育类纸质图书包括课程论、教学论、学科教学、教育科研、教育教学管理等方面的纸质图书。</w:t>
      </w:r>
    </w:p>
    <w:p>
      <w:pPr>
        <w:ind w:firstLine="643" w:firstLineChars="200"/>
        <w:rPr>
          <w:rFonts w:hint="eastAsia" w:ascii="仿宋_GB2312" w:hAnsi="STFangsong" w:eastAsia="仿宋_GB2312"/>
          <w:b/>
          <w:bCs/>
          <w:sz w:val="32"/>
          <w:szCs w:val="32"/>
          <w:lang w:eastAsia="zh-CN"/>
        </w:rPr>
      </w:pPr>
      <w:r>
        <w:rPr>
          <w:rFonts w:hint="eastAsia" w:ascii="仿宋_GB2312" w:hAnsi="STFangsong" w:eastAsia="仿宋_GB2312"/>
          <w:b/>
          <w:bCs/>
          <w:sz w:val="32"/>
          <w:szCs w:val="32"/>
        </w:rPr>
        <w:t xml:space="preserve">指标8. </w:t>
      </w:r>
      <w:r>
        <w:rPr>
          <w:rFonts w:hint="eastAsia" w:ascii="仿宋_GB2312" w:hAnsi="STFangsong" w:eastAsia="仿宋_GB2312"/>
          <w:b/>
          <w:bCs/>
          <w:sz w:val="32"/>
          <w:szCs w:val="32"/>
          <w:lang w:val="en-US" w:eastAsia="zh-CN"/>
        </w:rPr>
        <w:t>国家中小学教师资格</w:t>
      </w:r>
      <w:r>
        <w:rPr>
          <w:rFonts w:hint="eastAsia" w:ascii="仿宋_GB2312" w:hAnsi="STFangsong" w:eastAsia="仿宋_GB2312"/>
          <w:b/>
          <w:bCs/>
          <w:sz w:val="32"/>
          <w:szCs w:val="32"/>
        </w:rPr>
        <w:t>考试通过率</w:t>
      </w:r>
    </w:p>
    <w:p>
      <w:pPr>
        <w:ind w:firstLine="640" w:firstLineChars="200"/>
        <w:rPr>
          <w:rFonts w:hint="eastAsia" w:ascii="仿宋_GB2312" w:hAnsi="STFangsong" w:eastAsia="仿宋_GB2312"/>
          <w:b/>
          <w:bCs/>
          <w:sz w:val="32"/>
          <w:szCs w:val="32"/>
          <w:lang w:eastAsia="zh-CN"/>
        </w:rPr>
      </w:pPr>
      <w:r>
        <w:rPr>
          <w:rFonts w:hint="eastAsia" w:ascii="仿宋_GB2312" w:hAnsi="STFangsong" w:eastAsia="仿宋_GB2312"/>
          <w:sz w:val="32"/>
          <w:szCs w:val="32"/>
          <w:lang w:val="en-US" w:eastAsia="zh-CN"/>
        </w:rPr>
        <w:t>2019届、2020届本专业师范生毕业前取得</w:t>
      </w:r>
      <w:r>
        <w:rPr>
          <w:rFonts w:hint="eastAsia" w:ascii="仿宋_GB2312" w:hAnsi="STFangsong" w:eastAsia="仿宋_GB2312"/>
          <w:b w:val="0"/>
          <w:bCs w:val="0"/>
          <w:sz w:val="32"/>
          <w:szCs w:val="32"/>
          <w:lang w:val="en-US" w:eastAsia="zh-CN"/>
        </w:rPr>
        <w:t>国家中小学教师资格</w:t>
      </w:r>
      <w:r>
        <w:rPr>
          <w:rFonts w:hint="eastAsia" w:ascii="仿宋_GB2312" w:hAnsi="STFangsong" w:eastAsia="仿宋_GB2312"/>
          <w:b w:val="0"/>
          <w:bCs w:val="0"/>
          <w:sz w:val="32"/>
          <w:szCs w:val="32"/>
        </w:rPr>
        <w:t>考试</w:t>
      </w:r>
      <w:r>
        <w:rPr>
          <w:rFonts w:hint="eastAsia" w:ascii="仿宋_GB2312" w:hAnsi="STFangsong" w:eastAsia="仿宋_GB2312"/>
          <w:b w:val="0"/>
          <w:bCs w:val="0"/>
          <w:sz w:val="32"/>
          <w:szCs w:val="32"/>
          <w:lang w:val="en-US" w:eastAsia="zh-CN"/>
        </w:rPr>
        <w:t>合格证明人数及</w:t>
      </w:r>
      <w:r>
        <w:rPr>
          <w:rFonts w:hint="eastAsia" w:ascii="仿宋_GB2312" w:hAnsi="STFangsong" w:eastAsia="仿宋_GB2312"/>
          <w:sz w:val="32"/>
          <w:szCs w:val="32"/>
          <w:lang w:val="en-US" w:eastAsia="zh-CN"/>
        </w:rPr>
        <w:t>2019届、2020届</w:t>
      </w:r>
      <w:r>
        <w:rPr>
          <w:rFonts w:hint="eastAsia" w:ascii="仿宋_GB2312" w:hAnsi="STFangsong" w:eastAsia="仿宋_GB2312"/>
          <w:b w:val="0"/>
          <w:bCs w:val="0"/>
          <w:sz w:val="32"/>
          <w:szCs w:val="32"/>
          <w:lang w:val="en-US" w:eastAsia="zh-CN"/>
        </w:rPr>
        <w:t>该专业师范生人数</w:t>
      </w:r>
      <w:r>
        <w:rPr>
          <w:rFonts w:hint="eastAsia" w:ascii="仿宋_GB2312" w:hAnsi="STFangsong" w:eastAsia="仿宋_GB2312"/>
          <w:sz w:val="32"/>
          <w:szCs w:val="32"/>
        </w:rPr>
        <w:t>。</w:t>
      </w:r>
      <w:r>
        <w:rPr>
          <w:rFonts w:hint="eastAsia" w:ascii="仿宋_GB2312" w:hAnsi="STFangsong" w:eastAsia="仿宋_GB2312"/>
          <w:b/>
          <w:bCs/>
          <w:sz w:val="32"/>
          <w:szCs w:val="32"/>
          <w:lang w:eastAsia="zh-CN"/>
        </w:rPr>
        <w:t>（</w:t>
      </w:r>
      <w:r>
        <w:rPr>
          <w:rFonts w:hint="eastAsia" w:ascii="仿宋_GB2312" w:hAnsi="STFangsong" w:eastAsia="仿宋_GB2312"/>
          <w:b/>
          <w:bCs/>
          <w:sz w:val="32"/>
          <w:szCs w:val="32"/>
          <w:lang w:val="en-US" w:eastAsia="zh-CN"/>
        </w:rPr>
        <w:t>注意本指标有新增填报要求</w:t>
      </w:r>
      <w:r>
        <w:rPr>
          <w:rFonts w:hint="eastAsia" w:ascii="仿宋_GB2312" w:hAnsi="STFangsong" w:eastAsia="仿宋_GB2312"/>
          <w:b/>
          <w:bCs/>
          <w:sz w:val="32"/>
          <w:szCs w:val="32"/>
          <w:lang w:eastAsia="zh-CN"/>
        </w:rPr>
        <w:t>）</w:t>
      </w:r>
    </w:p>
    <w:p>
      <w:pPr>
        <w:ind w:firstLine="640" w:firstLineChars="200"/>
        <w:rPr>
          <w:rFonts w:ascii="仿宋_GB2312" w:hAnsi="STFangsong" w:eastAsia="仿宋_GB2312"/>
          <w:sz w:val="32"/>
          <w:szCs w:val="32"/>
        </w:rPr>
      </w:pPr>
    </w:p>
    <w:p>
      <w:pPr>
        <w:widowControl/>
        <w:jc w:val="left"/>
        <w:rPr>
          <w:rFonts w:ascii="仿宋_GB2312" w:hAnsi="STFangsong" w:eastAsia="仿宋_GB2312"/>
          <w:sz w:val="32"/>
          <w:szCs w:val="32"/>
        </w:rPr>
      </w:pPr>
    </w:p>
    <w:p>
      <w:bookmarkStart w:id="0" w:name="_GoBack"/>
      <w:bookmarkEnd w:id="0"/>
    </w:p>
    <w:sectPr>
      <w:footerReference r:id="rId3" w:type="default"/>
      <w:pgSz w:w="11906" w:h="16838"/>
      <w:pgMar w:top="1440" w:right="16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TZhongsong">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STFangsong">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77D55"/>
    <w:rsid w:val="7D877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2021-12-10T06:31:00Z</dcterms:created>
  <dc:creator>洋</dc:creator>
  <cp:lastModifiedBy>洋</cp:lastModifiedBy>
  <dcterms:modified xsi:type="dcterms:W3CDTF">2021-12-10T06:31:58Z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7146159D2AAF4B1582EDAF2160B741F4</vt:lpwstr>
  </property>
</Properties>
</file>