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3B0" w:rsidRDefault="007753B0" w:rsidP="007753B0">
      <w:pPr>
        <w:spacing w:line="560" w:lineRule="exact"/>
        <w:rPr>
          <w:rFonts w:eastAsia="方正小标宋简体"/>
          <w:bCs/>
          <w:color w:val="000000"/>
          <w:sz w:val="36"/>
          <w:szCs w:val="36"/>
        </w:rPr>
      </w:pPr>
      <w:r>
        <w:rPr>
          <w:rFonts w:eastAsia="黑体"/>
          <w:bCs/>
          <w:color w:val="000000"/>
          <w:sz w:val="32"/>
          <w:szCs w:val="32"/>
        </w:rPr>
        <w:t>附件</w:t>
      </w:r>
      <w:r>
        <w:rPr>
          <w:rFonts w:eastAsia="黑体"/>
          <w:bCs/>
          <w:color w:val="000000"/>
          <w:sz w:val="32"/>
          <w:szCs w:val="32"/>
        </w:rPr>
        <w:t xml:space="preserve">3  </w:t>
      </w:r>
      <w:r>
        <w:rPr>
          <w:rFonts w:eastAsia="仿宋_GB2312" w:hint="eastAsia"/>
          <w:bCs/>
          <w:color w:val="000000"/>
          <w:sz w:val="32"/>
          <w:szCs w:val="32"/>
        </w:rPr>
        <w:t xml:space="preserve">          </w:t>
      </w:r>
      <w:r>
        <w:rPr>
          <w:rFonts w:eastAsia="方正小标宋简体" w:hint="eastAsia"/>
          <w:bCs/>
          <w:color w:val="000000"/>
          <w:sz w:val="36"/>
          <w:szCs w:val="36"/>
        </w:rPr>
        <w:t>2018</w:t>
      </w:r>
      <w:r>
        <w:rPr>
          <w:rFonts w:eastAsia="方正小标宋简体" w:hint="eastAsia"/>
          <w:bCs/>
          <w:color w:val="000000"/>
          <w:sz w:val="36"/>
          <w:szCs w:val="36"/>
        </w:rPr>
        <w:t>年度网络学习空间应用普及优秀区域评价指标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842"/>
        <w:gridCol w:w="11340"/>
      </w:tblGrid>
      <w:tr w:rsidR="007753B0" w:rsidTr="001E1393">
        <w:tc>
          <w:tcPr>
            <w:tcW w:w="1101" w:type="dxa"/>
          </w:tcPr>
          <w:p w:rsidR="007753B0" w:rsidRDefault="007753B0" w:rsidP="001E1393">
            <w:pPr>
              <w:spacing w:line="560" w:lineRule="exact"/>
              <w:jc w:val="center"/>
              <w:rPr>
                <w:rFonts w:ascii="仿宋_GB2312" w:eastAsia="仿宋_GB2312" w:hint="eastAsia"/>
                <w:b/>
                <w:bCs/>
                <w:color w:val="000000"/>
                <w:szCs w:val="21"/>
              </w:rPr>
            </w:pPr>
            <w:r>
              <w:rPr>
                <w:rFonts w:ascii="仿宋_GB2312" w:eastAsia="仿宋_GB2312" w:hint="eastAsia"/>
                <w:b/>
                <w:bCs/>
                <w:color w:val="000000"/>
                <w:szCs w:val="21"/>
              </w:rPr>
              <w:t>一级指标</w:t>
            </w:r>
          </w:p>
        </w:tc>
        <w:tc>
          <w:tcPr>
            <w:tcW w:w="1842" w:type="dxa"/>
          </w:tcPr>
          <w:p w:rsidR="007753B0" w:rsidRDefault="007753B0" w:rsidP="001E1393">
            <w:pPr>
              <w:spacing w:line="560" w:lineRule="exact"/>
              <w:jc w:val="center"/>
              <w:rPr>
                <w:rFonts w:ascii="仿宋_GB2312" w:eastAsia="仿宋_GB2312" w:hint="eastAsia"/>
                <w:b/>
                <w:bCs/>
                <w:color w:val="000000"/>
                <w:szCs w:val="21"/>
              </w:rPr>
            </w:pPr>
            <w:r>
              <w:rPr>
                <w:rFonts w:ascii="仿宋_GB2312" w:eastAsia="仿宋_GB2312" w:hint="eastAsia"/>
                <w:b/>
                <w:bCs/>
                <w:color w:val="000000"/>
                <w:szCs w:val="21"/>
              </w:rPr>
              <w:t>二级指标</w:t>
            </w:r>
          </w:p>
        </w:tc>
        <w:tc>
          <w:tcPr>
            <w:tcW w:w="11340" w:type="dxa"/>
          </w:tcPr>
          <w:p w:rsidR="007753B0" w:rsidRDefault="007753B0" w:rsidP="001E1393">
            <w:pPr>
              <w:spacing w:line="560" w:lineRule="exact"/>
              <w:jc w:val="center"/>
              <w:rPr>
                <w:rFonts w:ascii="仿宋_GB2312" w:eastAsia="仿宋_GB2312" w:hint="eastAsia"/>
                <w:b/>
                <w:bCs/>
                <w:color w:val="000000"/>
                <w:szCs w:val="21"/>
              </w:rPr>
            </w:pPr>
            <w:r>
              <w:rPr>
                <w:rFonts w:ascii="仿宋_GB2312" w:eastAsia="仿宋_GB2312" w:hint="eastAsia"/>
                <w:b/>
                <w:bCs/>
                <w:color w:val="000000"/>
                <w:szCs w:val="21"/>
              </w:rPr>
              <w:t>指标描述</w:t>
            </w:r>
          </w:p>
        </w:tc>
      </w:tr>
      <w:tr w:rsidR="007753B0" w:rsidTr="001E1393">
        <w:tc>
          <w:tcPr>
            <w:tcW w:w="1101" w:type="dxa"/>
            <w:vMerge w:val="restart"/>
            <w:vAlign w:val="center"/>
          </w:tcPr>
          <w:p w:rsidR="007753B0" w:rsidRDefault="007753B0" w:rsidP="001E1393">
            <w:pPr>
              <w:spacing w:line="560" w:lineRule="exact"/>
              <w:jc w:val="center"/>
              <w:rPr>
                <w:rFonts w:ascii="仿宋_GB2312" w:eastAsia="仿宋_GB2312"/>
                <w:bCs/>
                <w:color w:val="000000"/>
                <w:szCs w:val="21"/>
              </w:rPr>
            </w:pPr>
            <w:r>
              <w:rPr>
                <w:rFonts w:ascii="仿宋_GB2312" w:eastAsia="仿宋_GB2312" w:hint="eastAsia"/>
                <w:bCs/>
                <w:color w:val="000000"/>
                <w:szCs w:val="21"/>
              </w:rPr>
              <w:t>空间建设</w:t>
            </w:r>
          </w:p>
          <w:p w:rsidR="007753B0" w:rsidRDefault="007753B0" w:rsidP="001E1393">
            <w:pPr>
              <w:jc w:val="center"/>
              <w:rPr>
                <w:rFonts w:ascii="仿宋_GB2312" w:eastAsia="仿宋_GB2312" w:hint="eastAsia"/>
                <w:bCs/>
                <w:color w:val="000000"/>
                <w:szCs w:val="21"/>
              </w:rPr>
            </w:pPr>
            <w:r>
              <w:rPr>
                <w:rFonts w:ascii="仿宋_GB2312" w:eastAsia="仿宋_GB2312" w:hint="eastAsia"/>
                <w:bCs/>
                <w:color w:val="000000"/>
                <w:szCs w:val="21"/>
              </w:rPr>
              <w:t>（20分）</w:t>
            </w:r>
          </w:p>
        </w:tc>
        <w:tc>
          <w:tcPr>
            <w:tcW w:w="1842" w:type="dxa"/>
            <w:vAlign w:val="center"/>
          </w:tcPr>
          <w:p w:rsidR="007753B0" w:rsidRDefault="007753B0" w:rsidP="001E1393">
            <w:pPr>
              <w:jc w:val="center"/>
              <w:rPr>
                <w:rFonts w:ascii="仿宋_GB2312" w:eastAsia="仿宋_GB2312"/>
                <w:bCs/>
                <w:color w:val="000000"/>
                <w:szCs w:val="21"/>
              </w:rPr>
            </w:pPr>
            <w:r>
              <w:rPr>
                <w:rFonts w:ascii="仿宋_GB2312" w:eastAsia="仿宋_GB2312" w:hint="eastAsia"/>
                <w:bCs/>
                <w:color w:val="000000"/>
                <w:szCs w:val="21"/>
              </w:rPr>
              <w:t>机制保障</w:t>
            </w:r>
          </w:p>
          <w:p w:rsidR="007753B0" w:rsidRDefault="007753B0" w:rsidP="001E1393">
            <w:pPr>
              <w:jc w:val="center"/>
              <w:rPr>
                <w:rFonts w:ascii="仿宋_GB2312" w:eastAsia="仿宋_GB2312" w:hint="eastAsia"/>
                <w:bCs/>
                <w:color w:val="000000"/>
                <w:szCs w:val="21"/>
              </w:rPr>
            </w:pPr>
            <w:r>
              <w:rPr>
                <w:rFonts w:ascii="仿宋_GB2312" w:eastAsia="仿宋_GB2312" w:hint="eastAsia"/>
                <w:bCs/>
                <w:color w:val="000000"/>
                <w:szCs w:val="21"/>
              </w:rPr>
              <w:t>（5分）</w:t>
            </w:r>
          </w:p>
        </w:tc>
        <w:tc>
          <w:tcPr>
            <w:tcW w:w="11340" w:type="dxa"/>
          </w:tcPr>
          <w:p w:rsidR="007753B0" w:rsidRDefault="007753B0" w:rsidP="001E1393">
            <w:pPr>
              <w:rPr>
                <w:rFonts w:ascii="仿宋_GB2312" w:eastAsia="仿宋_GB2312" w:hint="eastAsia"/>
                <w:bCs/>
                <w:color w:val="000000"/>
                <w:szCs w:val="21"/>
              </w:rPr>
            </w:pPr>
            <w:r>
              <w:rPr>
                <w:rFonts w:ascii="仿宋_GB2312" w:eastAsia="仿宋_GB2312" w:hint="eastAsia"/>
                <w:bCs/>
                <w:color w:val="000000"/>
                <w:szCs w:val="21"/>
              </w:rPr>
              <w:t>规划设计“网络学习空间人人通”区域方案；建立管理职能部门、业务推进部门、技术保障部门协同推进机制；有效的经费投入机制与空间软硬件建设机制；具有组织推进的激励、评价、督促机制；具有促进网络学习空间应用的队伍建设机制</w:t>
            </w:r>
          </w:p>
        </w:tc>
      </w:tr>
      <w:tr w:rsidR="007753B0" w:rsidTr="001E1393">
        <w:tc>
          <w:tcPr>
            <w:tcW w:w="1101" w:type="dxa"/>
            <w:vMerge/>
          </w:tcPr>
          <w:p w:rsidR="007753B0" w:rsidRDefault="007753B0" w:rsidP="001E1393">
            <w:pPr>
              <w:spacing w:line="560" w:lineRule="exact"/>
              <w:rPr>
                <w:rFonts w:ascii="仿宋_GB2312" w:eastAsia="仿宋_GB2312" w:hint="eastAsia"/>
                <w:bCs/>
                <w:color w:val="000000"/>
                <w:szCs w:val="21"/>
              </w:rPr>
            </w:pPr>
          </w:p>
        </w:tc>
        <w:tc>
          <w:tcPr>
            <w:tcW w:w="1842" w:type="dxa"/>
            <w:vAlign w:val="center"/>
          </w:tcPr>
          <w:p w:rsidR="007753B0" w:rsidRDefault="007753B0" w:rsidP="001E1393">
            <w:pPr>
              <w:jc w:val="center"/>
              <w:rPr>
                <w:rFonts w:ascii="仿宋_GB2312" w:eastAsia="仿宋_GB2312"/>
                <w:bCs/>
                <w:color w:val="000000"/>
                <w:szCs w:val="21"/>
              </w:rPr>
            </w:pPr>
            <w:r>
              <w:rPr>
                <w:rFonts w:ascii="仿宋_GB2312" w:eastAsia="仿宋_GB2312" w:hint="eastAsia"/>
                <w:bCs/>
                <w:color w:val="000000"/>
                <w:szCs w:val="21"/>
              </w:rPr>
              <w:t>功能构成</w:t>
            </w:r>
          </w:p>
          <w:p w:rsidR="007753B0" w:rsidRDefault="007753B0" w:rsidP="001E1393">
            <w:pPr>
              <w:jc w:val="center"/>
              <w:rPr>
                <w:rFonts w:ascii="仿宋_GB2312" w:eastAsia="仿宋_GB2312" w:hint="eastAsia"/>
                <w:bCs/>
                <w:color w:val="000000"/>
                <w:szCs w:val="21"/>
              </w:rPr>
            </w:pPr>
            <w:r>
              <w:rPr>
                <w:rFonts w:ascii="仿宋_GB2312" w:eastAsia="仿宋_GB2312" w:hint="eastAsia"/>
                <w:bCs/>
                <w:color w:val="000000"/>
                <w:szCs w:val="21"/>
              </w:rPr>
              <w:t>（5分）</w:t>
            </w:r>
          </w:p>
        </w:tc>
        <w:tc>
          <w:tcPr>
            <w:tcW w:w="11340" w:type="dxa"/>
          </w:tcPr>
          <w:p w:rsidR="007753B0" w:rsidRDefault="007753B0" w:rsidP="001E1393">
            <w:pPr>
              <w:rPr>
                <w:rFonts w:ascii="仿宋_GB2312" w:eastAsia="仿宋_GB2312" w:hint="eastAsia"/>
                <w:bCs/>
                <w:color w:val="000000"/>
                <w:szCs w:val="21"/>
              </w:rPr>
            </w:pPr>
            <w:r>
              <w:rPr>
                <w:rFonts w:ascii="仿宋_GB2312" w:eastAsia="仿宋_GB2312" w:hint="eastAsia"/>
                <w:bCs/>
                <w:color w:val="000000"/>
                <w:szCs w:val="21"/>
              </w:rPr>
              <w:t>由地市或区县教育行政部门认定网络学习空间，其功能基本满足并支撑区域和学校主要的教育教学工作；构成上包含教师、学生、家长等个人空间，区域、学校、班级等机构空间；集成资源共享、教学支持、学习交互、决策评估等满足日常教育教学需要的多种公共应用服务；集成大数据分析服务，可提供教学分析、学习分析、学生能力发展分析、学生综合素质评价、用户的空间应用分析等服务</w:t>
            </w:r>
          </w:p>
        </w:tc>
      </w:tr>
      <w:tr w:rsidR="007753B0" w:rsidTr="001E1393">
        <w:tc>
          <w:tcPr>
            <w:tcW w:w="1101" w:type="dxa"/>
            <w:vMerge/>
          </w:tcPr>
          <w:p w:rsidR="007753B0" w:rsidRDefault="007753B0" w:rsidP="001E1393">
            <w:pPr>
              <w:spacing w:line="560" w:lineRule="exact"/>
              <w:rPr>
                <w:rFonts w:ascii="仿宋_GB2312" w:eastAsia="仿宋_GB2312" w:hint="eastAsia"/>
                <w:bCs/>
                <w:color w:val="000000"/>
                <w:szCs w:val="21"/>
              </w:rPr>
            </w:pPr>
          </w:p>
        </w:tc>
        <w:tc>
          <w:tcPr>
            <w:tcW w:w="1842" w:type="dxa"/>
            <w:vAlign w:val="center"/>
          </w:tcPr>
          <w:p w:rsidR="007753B0" w:rsidRDefault="007753B0" w:rsidP="001E1393">
            <w:pPr>
              <w:jc w:val="center"/>
              <w:rPr>
                <w:rFonts w:ascii="仿宋_GB2312" w:eastAsia="仿宋_GB2312"/>
                <w:bCs/>
                <w:color w:val="000000"/>
                <w:szCs w:val="21"/>
              </w:rPr>
            </w:pPr>
            <w:r>
              <w:rPr>
                <w:rFonts w:ascii="仿宋_GB2312" w:eastAsia="仿宋_GB2312" w:hint="eastAsia"/>
                <w:bCs/>
                <w:color w:val="000000"/>
                <w:szCs w:val="21"/>
              </w:rPr>
              <w:t>管理维护</w:t>
            </w:r>
          </w:p>
          <w:p w:rsidR="007753B0" w:rsidRDefault="007753B0" w:rsidP="001E1393">
            <w:pPr>
              <w:jc w:val="center"/>
              <w:rPr>
                <w:rFonts w:ascii="仿宋_GB2312" w:eastAsia="仿宋_GB2312" w:hint="eastAsia"/>
                <w:bCs/>
                <w:color w:val="000000"/>
                <w:szCs w:val="21"/>
              </w:rPr>
            </w:pPr>
            <w:r>
              <w:rPr>
                <w:rFonts w:ascii="仿宋_GB2312" w:eastAsia="仿宋_GB2312" w:hint="eastAsia"/>
                <w:bCs/>
                <w:color w:val="000000"/>
                <w:szCs w:val="21"/>
              </w:rPr>
              <w:t>（5分）</w:t>
            </w:r>
          </w:p>
        </w:tc>
        <w:tc>
          <w:tcPr>
            <w:tcW w:w="11340" w:type="dxa"/>
          </w:tcPr>
          <w:p w:rsidR="007753B0" w:rsidRDefault="007753B0" w:rsidP="001E1393">
            <w:pPr>
              <w:rPr>
                <w:rFonts w:ascii="仿宋_GB2312" w:eastAsia="仿宋_GB2312" w:hint="eastAsia"/>
                <w:bCs/>
                <w:color w:val="000000"/>
                <w:szCs w:val="21"/>
              </w:rPr>
            </w:pPr>
            <w:r>
              <w:rPr>
                <w:rFonts w:ascii="仿宋_GB2312" w:eastAsia="仿宋_GB2312" w:hint="eastAsia"/>
                <w:bCs/>
                <w:color w:val="000000"/>
                <w:szCs w:val="21"/>
              </w:rPr>
              <w:t>网络安全制度完善，举措基本落实，网络安全意识和防护能力较好；遵循数据上移、服务下沉原则；网络空间运行高效，访问快捷，体验良好</w:t>
            </w:r>
          </w:p>
        </w:tc>
      </w:tr>
      <w:tr w:rsidR="007753B0" w:rsidTr="001E1393">
        <w:tc>
          <w:tcPr>
            <w:tcW w:w="1101" w:type="dxa"/>
            <w:vMerge/>
          </w:tcPr>
          <w:p w:rsidR="007753B0" w:rsidRDefault="007753B0" w:rsidP="001E1393">
            <w:pPr>
              <w:spacing w:line="560" w:lineRule="exact"/>
              <w:rPr>
                <w:rFonts w:ascii="仿宋_GB2312" w:eastAsia="仿宋_GB2312" w:hint="eastAsia"/>
                <w:bCs/>
                <w:color w:val="000000"/>
                <w:szCs w:val="21"/>
              </w:rPr>
            </w:pPr>
          </w:p>
        </w:tc>
        <w:tc>
          <w:tcPr>
            <w:tcW w:w="1842" w:type="dxa"/>
            <w:vAlign w:val="center"/>
          </w:tcPr>
          <w:p w:rsidR="007753B0" w:rsidRDefault="007753B0" w:rsidP="001E1393">
            <w:pPr>
              <w:jc w:val="center"/>
              <w:rPr>
                <w:rFonts w:ascii="仿宋_GB2312" w:eastAsia="仿宋_GB2312" w:hint="eastAsia"/>
                <w:bCs/>
                <w:color w:val="000000"/>
                <w:szCs w:val="21"/>
              </w:rPr>
            </w:pPr>
            <w:r>
              <w:rPr>
                <w:rFonts w:ascii="仿宋_GB2312" w:eastAsia="仿宋_GB2312" w:hint="eastAsia"/>
                <w:bCs/>
                <w:color w:val="000000"/>
                <w:szCs w:val="21"/>
              </w:rPr>
              <w:t>建设普及率</w:t>
            </w:r>
          </w:p>
          <w:p w:rsidR="007753B0" w:rsidRDefault="007753B0" w:rsidP="001E1393">
            <w:pPr>
              <w:jc w:val="center"/>
              <w:rPr>
                <w:rFonts w:ascii="仿宋_GB2312" w:eastAsia="仿宋_GB2312" w:hint="eastAsia"/>
                <w:bCs/>
                <w:color w:val="000000"/>
                <w:szCs w:val="21"/>
              </w:rPr>
            </w:pPr>
            <w:r>
              <w:rPr>
                <w:rFonts w:ascii="仿宋_GB2312" w:eastAsia="仿宋_GB2312" w:hint="eastAsia"/>
                <w:bCs/>
                <w:color w:val="000000"/>
                <w:szCs w:val="21"/>
              </w:rPr>
              <w:t>（5分）</w:t>
            </w:r>
          </w:p>
        </w:tc>
        <w:tc>
          <w:tcPr>
            <w:tcW w:w="11340" w:type="dxa"/>
          </w:tcPr>
          <w:p w:rsidR="007753B0" w:rsidRDefault="007753B0" w:rsidP="001E1393">
            <w:pPr>
              <w:rPr>
                <w:rFonts w:ascii="仿宋_GB2312" w:eastAsia="仿宋_GB2312" w:hint="eastAsia"/>
                <w:bCs/>
                <w:color w:val="000000"/>
                <w:szCs w:val="21"/>
              </w:rPr>
            </w:pPr>
            <w:r>
              <w:rPr>
                <w:rFonts w:ascii="仿宋_GB2312" w:eastAsia="仿宋_GB2312" w:hint="eastAsia"/>
                <w:bCs/>
                <w:color w:val="000000"/>
                <w:szCs w:val="21"/>
              </w:rPr>
              <w:t>区域内所有学校开通机构空间，学校所有教师和适龄学生开通个人空间；班级空间开通不低于8</w:t>
            </w:r>
            <w:r>
              <w:rPr>
                <w:rFonts w:ascii="仿宋_GB2312" w:eastAsia="仿宋_GB2312"/>
                <w:bCs/>
                <w:color w:val="000000"/>
                <w:szCs w:val="21"/>
              </w:rPr>
              <w:t>0%</w:t>
            </w:r>
            <w:r>
              <w:rPr>
                <w:rFonts w:ascii="仿宋_GB2312" w:eastAsia="仿宋_GB2312" w:hint="eastAsia"/>
                <w:bCs/>
                <w:color w:val="000000"/>
                <w:szCs w:val="21"/>
              </w:rPr>
              <w:t>；具有区域教研、名师、社团等特色空间。基本实现“一人</w:t>
            </w:r>
            <w:proofErr w:type="gramStart"/>
            <w:r>
              <w:rPr>
                <w:rFonts w:ascii="仿宋_GB2312" w:eastAsia="仿宋_GB2312" w:hint="eastAsia"/>
                <w:bCs/>
                <w:color w:val="000000"/>
                <w:szCs w:val="21"/>
              </w:rPr>
              <w:t>一</w:t>
            </w:r>
            <w:proofErr w:type="gramEnd"/>
            <w:r>
              <w:rPr>
                <w:rFonts w:ascii="仿宋_GB2312" w:eastAsia="仿宋_GB2312" w:hint="eastAsia"/>
                <w:bCs/>
                <w:color w:val="000000"/>
                <w:szCs w:val="21"/>
              </w:rPr>
              <w:t>空间”，多平台孤岛现象得到显著缓解</w:t>
            </w:r>
          </w:p>
        </w:tc>
      </w:tr>
      <w:tr w:rsidR="007753B0" w:rsidTr="001E1393">
        <w:trPr>
          <w:trHeight w:val="416"/>
        </w:trPr>
        <w:tc>
          <w:tcPr>
            <w:tcW w:w="1101" w:type="dxa"/>
            <w:vMerge w:val="restart"/>
            <w:vAlign w:val="center"/>
          </w:tcPr>
          <w:p w:rsidR="007753B0" w:rsidRDefault="007753B0" w:rsidP="001E1393">
            <w:pPr>
              <w:jc w:val="center"/>
              <w:rPr>
                <w:rFonts w:ascii="仿宋_GB2312" w:eastAsia="仿宋_GB2312"/>
                <w:bCs/>
                <w:color w:val="000000"/>
                <w:szCs w:val="21"/>
              </w:rPr>
            </w:pPr>
            <w:r>
              <w:rPr>
                <w:rFonts w:ascii="仿宋_GB2312" w:eastAsia="仿宋_GB2312" w:hint="eastAsia"/>
                <w:bCs/>
                <w:color w:val="000000"/>
                <w:szCs w:val="21"/>
              </w:rPr>
              <w:t>空间应用</w:t>
            </w:r>
          </w:p>
          <w:p w:rsidR="007753B0" w:rsidRDefault="007753B0" w:rsidP="001E1393">
            <w:pPr>
              <w:jc w:val="center"/>
              <w:rPr>
                <w:rFonts w:ascii="仿宋_GB2312" w:eastAsia="仿宋_GB2312" w:hint="eastAsia"/>
                <w:bCs/>
                <w:color w:val="000000"/>
                <w:szCs w:val="21"/>
              </w:rPr>
            </w:pPr>
            <w:r>
              <w:rPr>
                <w:rFonts w:ascii="仿宋_GB2312" w:eastAsia="仿宋_GB2312" w:hint="eastAsia"/>
                <w:bCs/>
                <w:color w:val="000000"/>
                <w:szCs w:val="21"/>
              </w:rPr>
              <w:t>（5</w:t>
            </w:r>
            <w:r>
              <w:rPr>
                <w:rFonts w:ascii="仿宋_GB2312" w:eastAsia="仿宋_GB2312"/>
                <w:bCs/>
                <w:color w:val="000000"/>
                <w:szCs w:val="21"/>
              </w:rPr>
              <w:t>0</w:t>
            </w:r>
            <w:r>
              <w:rPr>
                <w:rFonts w:ascii="仿宋_GB2312" w:eastAsia="仿宋_GB2312" w:hint="eastAsia"/>
                <w:bCs/>
                <w:color w:val="000000"/>
                <w:szCs w:val="21"/>
              </w:rPr>
              <w:t>分）</w:t>
            </w:r>
          </w:p>
        </w:tc>
        <w:tc>
          <w:tcPr>
            <w:tcW w:w="1842" w:type="dxa"/>
            <w:vAlign w:val="center"/>
          </w:tcPr>
          <w:p w:rsidR="007753B0" w:rsidRDefault="007753B0" w:rsidP="001E1393">
            <w:pPr>
              <w:rPr>
                <w:rFonts w:ascii="仿宋_GB2312" w:eastAsia="仿宋_GB2312" w:hint="eastAsia"/>
                <w:bCs/>
                <w:color w:val="000000"/>
                <w:szCs w:val="21"/>
              </w:rPr>
            </w:pPr>
            <w:r>
              <w:rPr>
                <w:rFonts w:ascii="仿宋_GB2312" w:eastAsia="仿宋_GB2312" w:hint="eastAsia"/>
                <w:bCs/>
                <w:color w:val="000000"/>
                <w:szCs w:val="21"/>
              </w:rPr>
              <w:t>资源共享（10分）</w:t>
            </w:r>
          </w:p>
        </w:tc>
        <w:tc>
          <w:tcPr>
            <w:tcW w:w="11340" w:type="dxa"/>
          </w:tcPr>
          <w:p w:rsidR="007753B0" w:rsidRDefault="007753B0" w:rsidP="001E1393">
            <w:pPr>
              <w:rPr>
                <w:rFonts w:ascii="仿宋_GB2312" w:eastAsia="仿宋_GB2312" w:hint="eastAsia"/>
                <w:bCs/>
                <w:color w:val="000000"/>
                <w:szCs w:val="21"/>
              </w:rPr>
            </w:pPr>
            <w:r>
              <w:rPr>
                <w:rFonts w:ascii="仿宋_GB2312" w:eastAsia="仿宋_GB2312" w:hint="eastAsia"/>
                <w:bCs/>
                <w:color w:val="000000"/>
                <w:szCs w:val="21"/>
              </w:rPr>
              <w:t>实现多渠道资源供给，社会资源、智力资源网络化供给；用户能通过空间获取所需要的教育资源，进行资源分类、评价、分享，实现资源分享、教学应用等</w:t>
            </w:r>
          </w:p>
        </w:tc>
      </w:tr>
      <w:tr w:rsidR="007753B0" w:rsidTr="001E1393">
        <w:trPr>
          <w:trHeight w:val="416"/>
        </w:trPr>
        <w:tc>
          <w:tcPr>
            <w:tcW w:w="1101" w:type="dxa"/>
            <w:vMerge/>
            <w:vAlign w:val="center"/>
          </w:tcPr>
          <w:p w:rsidR="007753B0" w:rsidRDefault="007753B0" w:rsidP="001E1393">
            <w:pPr>
              <w:jc w:val="center"/>
              <w:rPr>
                <w:rFonts w:ascii="仿宋_GB2312" w:eastAsia="仿宋_GB2312" w:hint="eastAsia"/>
                <w:bCs/>
                <w:color w:val="000000"/>
                <w:szCs w:val="21"/>
              </w:rPr>
            </w:pPr>
          </w:p>
        </w:tc>
        <w:tc>
          <w:tcPr>
            <w:tcW w:w="1842" w:type="dxa"/>
            <w:vAlign w:val="center"/>
          </w:tcPr>
          <w:p w:rsidR="007753B0" w:rsidRDefault="007753B0" w:rsidP="001E1393">
            <w:pPr>
              <w:jc w:val="center"/>
              <w:rPr>
                <w:rFonts w:ascii="仿宋_GB2312" w:eastAsia="仿宋_GB2312" w:hint="eastAsia"/>
                <w:bCs/>
                <w:color w:val="000000"/>
                <w:szCs w:val="21"/>
              </w:rPr>
            </w:pPr>
            <w:r>
              <w:rPr>
                <w:rFonts w:ascii="仿宋_GB2312" w:eastAsia="仿宋_GB2312" w:hint="eastAsia"/>
                <w:bCs/>
                <w:color w:val="000000"/>
                <w:szCs w:val="21"/>
              </w:rPr>
              <w:t>教学支持（10分）</w:t>
            </w:r>
          </w:p>
        </w:tc>
        <w:tc>
          <w:tcPr>
            <w:tcW w:w="11340" w:type="dxa"/>
            <w:vAlign w:val="center"/>
          </w:tcPr>
          <w:p w:rsidR="007753B0" w:rsidRDefault="007753B0" w:rsidP="001E1393">
            <w:pPr>
              <w:jc w:val="left"/>
              <w:rPr>
                <w:rFonts w:ascii="仿宋_GB2312" w:eastAsia="仿宋_GB2312" w:hint="eastAsia"/>
                <w:bCs/>
                <w:color w:val="000000"/>
                <w:szCs w:val="21"/>
              </w:rPr>
            </w:pPr>
            <w:r>
              <w:rPr>
                <w:rFonts w:ascii="仿宋_GB2312" w:eastAsia="仿宋_GB2312" w:hint="eastAsia"/>
                <w:bCs/>
                <w:color w:val="000000"/>
                <w:szCs w:val="21"/>
              </w:rPr>
              <w:t>每年有至少2个区域性的常态化教育教学活动通过空间支撑线上线下开展。教师利用空间支持备授课、活动组织实施、线上线下教学、班级管理、</w:t>
            </w:r>
            <w:r>
              <w:rPr>
                <w:rFonts w:ascii="仿宋_GB2312" w:eastAsia="仿宋_GB2312"/>
                <w:bCs/>
                <w:color w:val="000000"/>
                <w:szCs w:val="21"/>
              </w:rPr>
              <w:t>预习、作业、答疑、自主学习</w:t>
            </w:r>
            <w:r>
              <w:rPr>
                <w:rFonts w:ascii="仿宋_GB2312" w:eastAsia="仿宋_GB2312" w:hint="eastAsia"/>
                <w:bCs/>
                <w:color w:val="000000"/>
                <w:szCs w:val="21"/>
              </w:rPr>
              <w:t>、</w:t>
            </w:r>
            <w:r>
              <w:rPr>
                <w:rFonts w:ascii="仿宋_GB2312" w:eastAsia="仿宋_GB2312"/>
                <w:bCs/>
                <w:color w:val="000000"/>
                <w:szCs w:val="21"/>
              </w:rPr>
              <w:t>分享心得或参与其他活动</w:t>
            </w:r>
            <w:r>
              <w:rPr>
                <w:rFonts w:ascii="仿宋_GB2312" w:eastAsia="仿宋_GB2312" w:hint="eastAsia"/>
                <w:bCs/>
                <w:color w:val="000000"/>
                <w:szCs w:val="21"/>
              </w:rPr>
              <w:t>等</w:t>
            </w:r>
          </w:p>
        </w:tc>
      </w:tr>
      <w:tr w:rsidR="007753B0" w:rsidTr="001E1393">
        <w:trPr>
          <w:trHeight w:val="416"/>
        </w:trPr>
        <w:tc>
          <w:tcPr>
            <w:tcW w:w="1101" w:type="dxa"/>
            <w:vMerge/>
            <w:vAlign w:val="center"/>
          </w:tcPr>
          <w:p w:rsidR="007753B0" w:rsidRDefault="007753B0" w:rsidP="001E1393">
            <w:pPr>
              <w:jc w:val="center"/>
              <w:rPr>
                <w:rFonts w:ascii="仿宋_GB2312" w:eastAsia="仿宋_GB2312" w:hint="eastAsia"/>
                <w:bCs/>
                <w:color w:val="000000"/>
                <w:szCs w:val="21"/>
              </w:rPr>
            </w:pPr>
          </w:p>
        </w:tc>
        <w:tc>
          <w:tcPr>
            <w:tcW w:w="1842" w:type="dxa"/>
            <w:vAlign w:val="center"/>
          </w:tcPr>
          <w:p w:rsidR="007753B0" w:rsidRDefault="007753B0" w:rsidP="001E1393">
            <w:pPr>
              <w:jc w:val="center"/>
              <w:rPr>
                <w:rFonts w:ascii="仿宋_GB2312" w:eastAsia="仿宋_GB2312" w:hint="eastAsia"/>
                <w:bCs/>
                <w:color w:val="000000"/>
                <w:szCs w:val="21"/>
              </w:rPr>
            </w:pPr>
            <w:r>
              <w:rPr>
                <w:rFonts w:ascii="仿宋_GB2312" w:eastAsia="仿宋_GB2312" w:hint="eastAsia"/>
                <w:bCs/>
                <w:color w:val="000000"/>
                <w:szCs w:val="21"/>
              </w:rPr>
              <w:t>学习交互（10分）</w:t>
            </w:r>
          </w:p>
        </w:tc>
        <w:tc>
          <w:tcPr>
            <w:tcW w:w="11340" w:type="dxa"/>
          </w:tcPr>
          <w:p w:rsidR="007753B0" w:rsidRDefault="007753B0" w:rsidP="001E1393">
            <w:pPr>
              <w:rPr>
                <w:rFonts w:ascii="仿宋_GB2312" w:eastAsia="仿宋_GB2312" w:hint="eastAsia"/>
                <w:bCs/>
                <w:color w:val="000000"/>
                <w:szCs w:val="21"/>
              </w:rPr>
            </w:pPr>
            <w:r>
              <w:rPr>
                <w:rFonts w:ascii="仿宋_GB2312" w:eastAsia="仿宋_GB2312" w:hint="eastAsia"/>
                <w:bCs/>
                <w:color w:val="000000"/>
                <w:szCs w:val="21"/>
              </w:rPr>
              <w:t>网络化泛在学习普及；支持</w:t>
            </w:r>
            <w:r>
              <w:rPr>
                <w:rFonts w:ascii="仿宋_GB2312" w:eastAsia="仿宋_GB2312"/>
                <w:bCs/>
                <w:color w:val="000000"/>
                <w:szCs w:val="21"/>
              </w:rPr>
              <w:t>师生、师师、生生交互，促进交流共享</w:t>
            </w:r>
          </w:p>
        </w:tc>
      </w:tr>
      <w:tr w:rsidR="007753B0" w:rsidTr="001E1393">
        <w:trPr>
          <w:trHeight w:val="416"/>
        </w:trPr>
        <w:tc>
          <w:tcPr>
            <w:tcW w:w="1101" w:type="dxa"/>
            <w:vMerge/>
            <w:vAlign w:val="center"/>
          </w:tcPr>
          <w:p w:rsidR="007753B0" w:rsidRDefault="007753B0" w:rsidP="001E1393">
            <w:pPr>
              <w:jc w:val="center"/>
              <w:rPr>
                <w:rFonts w:ascii="仿宋_GB2312" w:eastAsia="仿宋_GB2312" w:hint="eastAsia"/>
                <w:bCs/>
                <w:color w:val="000000"/>
                <w:szCs w:val="21"/>
              </w:rPr>
            </w:pPr>
          </w:p>
        </w:tc>
        <w:tc>
          <w:tcPr>
            <w:tcW w:w="1842" w:type="dxa"/>
            <w:vAlign w:val="center"/>
          </w:tcPr>
          <w:p w:rsidR="007753B0" w:rsidRDefault="007753B0" w:rsidP="001E1393">
            <w:pPr>
              <w:jc w:val="center"/>
              <w:rPr>
                <w:rFonts w:ascii="仿宋_GB2312" w:eastAsia="仿宋_GB2312" w:hint="eastAsia"/>
                <w:bCs/>
                <w:color w:val="000000"/>
                <w:szCs w:val="21"/>
              </w:rPr>
            </w:pPr>
            <w:r>
              <w:rPr>
                <w:rFonts w:ascii="仿宋_GB2312" w:eastAsia="仿宋_GB2312" w:hint="eastAsia"/>
                <w:bCs/>
                <w:color w:val="000000"/>
                <w:szCs w:val="21"/>
              </w:rPr>
              <w:t>决策评估（10分）</w:t>
            </w:r>
          </w:p>
        </w:tc>
        <w:tc>
          <w:tcPr>
            <w:tcW w:w="11340" w:type="dxa"/>
          </w:tcPr>
          <w:p w:rsidR="007753B0" w:rsidRDefault="007753B0" w:rsidP="001E1393">
            <w:pPr>
              <w:rPr>
                <w:rFonts w:ascii="仿宋_GB2312" w:eastAsia="仿宋_GB2312" w:hint="eastAsia"/>
                <w:bCs/>
                <w:color w:val="000000"/>
                <w:szCs w:val="21"/>
              </w:rPr>
            </w:pPr>
            <w:r>
              <w:rPr>
                <w:rFonts w:ascii="仿宋_GB2312" w:eastAsia="仿宋_GB2312" w:hint="eastAsia"/>
                <w:bCs/>
                <w:color w:val="000000"/>
                <w:szCs w:val="21"/>
              </w:rPr>
              <w:t>区域和学校管理者利用空间管理教育教学及教研等工作，支持电子政务，查询学校办学、文化、德育、课程、教学、设施、师生等情况；家长利用空间支持学校、班级、学生等</w:t>
            </w:r>
            <w:proofErr w:type="gramStart"/>
            <w:r>
              <w:rPr>
                <w:rFonts w:ascii="仿宋_GB2312" w:eastAsia="仿宋_GB2312" w:hint="eastAsia"/>
                <w:bCs/>
                <w:color w:val="000000"/>
                <w:szCs w:val="21"/>
              </w:rPr>
              <w:t>校情学情</w:t>
            </w:r>
            <w:proofErr w:type="gramEnd"/>
            <w:r>
              <w:rPr>
                <w:rFonts w:ascii="仿宋_GB2312" w:eastAsia="仿宋_GB2312" w:hint="eastAsia"/>
                <w:bCs/>
                <w:color w:val="000000"/>
                <w:szCs w:val="21"/>
              </w:rPr>
              <w:t>查询，</w:t>
            </w:r>
            <w:proofErr w:type="gramStart"/>
            <w:r>
              <w:rPr>
                <w:rFonts w:ascii="仿宋_GB2312" w:eastAsia="仿宋_GB2312" w:hint="eastAsia"/>
                <w:bCs/>
                <w:color w:val="000000"/>
                <w:szCs w:val="21"/>
              </w:rPr>
              <w:t>开展家</w:t>
            </w:r>
            <w:proofErr w:type="gramEnd"/>
            <w:r>
              <w:rPr>
                <w:rFonts w:ascii="仿宋_GB2312" w:eastAsia="仿宋_GB2312" w:hint="eastAsia"/>
                <w:bCs/>
                <w:color w:val="000000"/>
                <w:szCs w:val="21"/>
              </w:rPr>
              <w:t>校互动</w:t>
            </w:r>
          </w:p>
        </w:tc>
      </w:tr>
      <w:tr w:rsidR="007753B0" w:rsidTr="001E1393">
        <w:trPr>
          <w:trHeight w:val="416"/>
        </w:trPr>
        <w:tc>
          <w:tcPr>
            <w:tcW w:w="1101" w:type="dxa"/>
            <w:vMerge/>
            <w:vAlign w:val="center"/>
          </w:tcPr>
          <w:p w:rsidR="007753B0" w:rsidRDefault="007753B0" w:rsidP="001E1393">
            <w:pPr>
              <w:jc w:val="center"/>
              <w:rPr>
                <w:rFonts w:ascii="仿宋_GB2312" w:eastAsia="仿宋_GB2312" w:hint="eastAsia"/>
                <w:bCs/>
                <w:color w:val="000000"/>
                <w:szCs w:val="21"/>
              </w:rPr>
            </w:pPr>
          </w:p>
        </w:tc>
        <w:tc>
          <w:tcPr>
            <w:tcW w:w="1842" w:type="dxa"/>
            <w:vAlign w:val="center"/>
          </w:tcPr>
          <w:p w:rsidR="007753B0" w:rsidRDefault="007753B0" w:rsidP="001E1393">
            <w:pPr>
              <w:jc w:val="center"/>
              <w:rPr>
                <w:rFonts w:ascii="仿宋_GB2312" w:eastAsia="仿宋_GB2312" w:hint="eastAsia"/>
                <w:bCs/>
                <w:color w:val="000000"/>
                <w:szCs w:val="21"/>
              </w:rPr>
            </w:pPr>
            <w:r>
              <w:rPr>
                <w:rFonts w:ascii="仿宋_GB2312" w:eastAsia="仿宋_GB2312" w:hint="eastAsia"/>
                <w:bCs/>
                <w:color w:val="000000"/>
                <w:szCs w:val="21"/>
              </w:rPr>
              <w:t>数据分析（10分）</w:t>
            </w:r>
          </w:p>
        </w:tc>
        <w:tc>
          <w:tcPr>
            <w:tcW w:w="11340" w:type="dxa"/>
          </w:tcPr>
          <w:p w:rsidR="007753B0" w:rsidRDefault="007753B0" w:rsidP="001E1393">
            <w:pPr>
              <w:rPr>
                <w:rFonts w:ascii="仿宋_GB2312" w:eastAsia="仿宋_GB2312" w:hint="eastAsia"/>
                <w:bCs/>
                <w:color w:val="000000"/>
                <w:szCs w:val="21"/>
              </w:rPr>
            </w:pPr>
            <w:r>
              <w:rPr>
                <w:rFonts w:ascii="仿宋_GB2312" w:eastAsia="仿宋_GB2312" w:hint="eastAsia"/>
                <w:bCs/>
                <w:color w:val="000000"/>
                <w:szCs w:val="21"/>
              </w:rPr>
              <w:t>实现分层智能测评与诊断；实现精准教学，个性化推送与辅导；实现学生综合素质评价；大数据在教育管理、科学决策、学生能力与身心发展诊断分析等一个或几个方面有成熟应用案例</w:t>
            </w:r>
          </w:p>
        </w:tc>
      </w:tr>
      <w:tr w:rsidR="007753B0" w:rsidTr="001E1393">
        <w:trPr>
          <w:trHeight w:val="270"/>
        </w:trPr>
        <w:tc>
          <w:tcPr>
            <w:tcW w:w="1101" w:type="dxa"/>
            <w:vMerge w:val="restart"/>
          </w:tcPr>
          <w:p w:rsidR="007753B0" w:rsidRDefault="007753B0" w:rsidP="001E1393">
            <w:pPr>
              <w:jc w:val="center"/>
              <w:rPr>
                <w:rFonts w:ascii="仿宋_GB2312" w:eastAsia="仿宋_GB2312" w:hint="eastAsia"/>
                <w:bCs/>
                <w:color w:val="000000"/>
                <w:szCs w:val="21"/>
              </w:rPr>
            </w:pPr>
            <w:r>
              <w:rPr>
                <w:rFonts w:ascii="仿宋_GB2312" w:eastAsia="仿宋_GB2312" w:hint="eastAsia"/>
                <w:bCs/>
                <w:color w:val="000000"/>
                <w:szCs w:val="21"/>
              </w:rPr>
              <w:t>社会影响及效果</w:t>
            </w:r>
          </w:p>
          <w:p w:rsidR="007753B0" w:rsidRDefault="007753B0" w:rsidP="001E1393">
            <w:pPr>
              <w:jc w:val="center"/>
              <w:rPr>
                <w:rFonts w:ascii="仿宋_GB2312" w:eastAsia="仿宋_GB2312" w:hint="eastAsia"/>
                <w:bCs/>
                <w:color w:val="000000"/>
                <w:szCs w:val="21"/>
              </w:rPr>
            </w:pPr>
            <w:r>
              <w:rPr>
                <w:rFonts w:ascii="仿宋_GB2312" w:eastAsia="仿宋_GB2312" w:hint="eastAsia"/>
                <w:bCs/>
                <w:color w:val="000000"/>
                <w:szCs w:val="21"/>
              </w:rPr>
              <w:t>（25分）</w:t>
            </w:r>
          </w:p>
        </w:tc>
        <w:tc>
          <w:tcPr>
            <w:tcW w:w="1842" w:type="dxa"/>
            <w:vAlign w:val="center"/>
          </w:tcPr>
          <w:p w:rsidR="007753B0" w:rsidRDefault="007753B0" w:rsidP="001E1393">
            <w:pPr>
              <w:jc w:val="center"/>
              <w:rPr>
                <w:rFonts w:ascii="仿宋_GB2312" w:eastAsia="仿宋_GB2312" w:hint="eastAsia"/>
                <w:bCs/>
                <w:color w:val="000000"/>
                <w:szCs w:val="21"/>
              </w:rPr>
            </w:pPr>
            <w:r>
              <w:rPr>
                <w:rFonts w:ascii="仿宋_GB2312" w:eastAsia="仿宋_GB2312" w:hint="eastAsia"/>
                <w:bCs/>
                <w:color w:val="000000"/>
                <w:szCs w:val="21"/>
              </w:rPr>
              <w:t>相关认可（1</w:t>
            </w:r>
            <w:r>
              <w:rPr>
                <w:rFonts w:ascii="仿宋_GB2312" w:eastAsia="仿宋_GB2312"/>
                <w:bCs/>
                <w:color w:val="000000"/>
                <w:szCs w:val="21"/>
              </w:rPr>
              <w:t>0</w:t>
            </w:r>
            <w:r>
              <w:rPr>
                <w:rFonts w:ascii="仿宋_GB2312" w:eastAsia="仿宋_GB2312" w:hint="eastAsia"/>
                <w:bCs/>
                <w:color w:val="000000"/>
                <w:szCs w:val="21"/>
              </w:rPr>
              <w:t>分）</w:t>
            </w:r>
          </w:p>
        </w:tc>
        <w:tc>
          <w:tcPr>
            <w:tcW w:w="11340" w:type="dxa"/>
            <w:vAlign w:val="center"/>
          </w:tcPr>
          <w:p w:rsidR="007753B0" w:rsidRDefault="007753B0" w:rsidP="001E1393">
            <w:pPr>
              <w:rPr>
                <w:rFonts w:ascii="微软雅黑" w:eastAsia="微软雅黑" w:hAnsi="微软雅黑" w:cs="微软雅黑" w:hint="eastAsia"/>
                <w:bCs/>
                <w:color w:val="000000"/>
                <w:szCs w:val="21"/>
              </w:rPr>
            </w:pPr>
            <w:r>
              <w:rPr>
                <w:rFonts w:ascii="仿宋_GB2312" w:eastAsia="仿宋_GB2312" w:hint="eastAsia"/>
                <w:bCs/>
                <w:color w:val="000000"/>
                <w:szCs w:val="21"/>
              </w:rPr>
              <w:t>纳入省级或国家级教育信息化特别是网络学习空间建设与应用有关专项，成效显著，获得认可（按项目列出）</w:t>
            </w:r>
          </w:p>
        </w:tc>
      </w:tr>
      <w:tr w:rsidR="007753B0" w:rsidTr="001E1393">
        <w:trPr>
          <w:trHeight w:val="345"/>
        </w:trPr>
        <w:tc>
          <w:tcPr>
            <w:tcW w:w="1101" w:type="dxa"/>
            <w:vMerge/>
          </w:tcPr>
          <w:p w:rsidR="007753B0" w:rsidRDefault="007753B0" w:rsidP="001E1393">
            <w:pPr>
              <w:jc w:val="center"/>
              <w:rPr>
                <w:rFonts w:ascii="仿宋_GB2312" w:eastAsia="仿宋_GB2312" w:hint="eastAsia"/>
                <w:bCs/>
                <w:color w:val="000000"/>
                <w:szCs w:val="21"/>
              </w:rPr>
            </w:pPr>
          </w:p>
        </w:tc>
        <w:tc>
          <w:tcPr>
            <w:tcW w:w="1842" w:type="dxa"/>
            <w:vAlign w:val="center"/>
          </w:tcPr>
          <w:p w:rsidR="007753B0" w:rsidRDefault="007753B0" w:rsidP="001E1393">
            <w:pPr>
              <w:jc w:val="center"/>
              <w:rPr>
                <w:rFonts w:ascii="仿宋_GB2312" w:eastAsia="仿宋_GB2312" w:hint="eastAsia"/>
                <w:bCs/>
                <w:color w:val="000000"/>
                <w:szCs w:val="21"/>
              </w:rPr>
            </w:pPr>
            <w:r>
              <w:rPr>
                <w:rFonts w:ascii="仿宋_GB2312" w:eastAsia="仿宋_GB2312" w:hint="eastAsia"/>
                <w:bCs/>
                <w:color w:val="000000"/>
                <w:szCs w:val="21"/>
              </w:rPr>
              <w:t>使用效果（15分）</w:t>
            </w:r>
          </w:p>
        </w:tc>
        <w:tc>
          <w:tcPr>
            <w:tcW w:w="11340" w:type="dxa"/>
            <w:vAlign w:val="center"/>
          </w:tcPr>
          <w:p w:rsidR="007753B0" w:rsidRDefault="007753B0" w:rsidP="001E1393">
            <w:pPr>
              <w:rPr>
                <w:rFonts w:ascii="仿宋_GB2312" w:eastAsia="仿宋_GB2312" w:hint="eastAsia"/>
                <w:bCs/>
                <w:color w:val="000000"/>
                <w:szCs w:val="21"/>
              </w:rPr>
            </w:pPr>
            <w:r>
              <w:rPr>
                <w:rFonts w:eastAsia="仿宋_GB2312"/>
                <w:bCs/>
                <w:color w:val="000000"/>
                <w:szCs w:val="21"/>
              </w:rPr>
              <w:t>“</w:t>
            </w:r>
            <w:r>
              <w:rPr>
                <w:rFonts w:eastAsia="仿宋_GB2312"/>
                <w:bCs/>
                <w:color w:val="000000"/>
                <w:szCs w:val="21"/>
              </w:rPr>
              <w:t>人人通</w:t>
            </w:r>
            <w:r>
              <w:rPr>
                <w:rFonts w:eastAsia="仿宋_GB2312"/>
                <w:bCs/>
                <w:color w:val="000000"/>
                <w:szCs w:val="21"/>
              </w:rPr>
              <w:t>”</w:t>
            </w:r>
            <w:r>
              <w:rPr>
                <w:rFonts w:eastAsia="仿宋_GB2312"/>
                <w:bCs/>
                <w:color w:val="000000"/>
                <w:szCs w:val="21"/>
              </w:rPr>
              <w:t>平台运行稳定，各类空</w:t>
            </w:r>
            <w:proofErr w:type="gramStart"/>
            <w:r>
              <w:rPr>
                <w:rFonts w:eastAsia="仿宋_GB2312"/>
                <w:bCs/>
                <w:color w:val="000000"/>
                <w:szCs w:val="21"/>
              </w:rPr>
              <w:t>间应用</w:t>
            </w:r>
            <w:proofErr w:type="gramEnd"/>
            <w:r>
              <w:rPr>
                <w:rFonts w:eastAsia="仿宋_GB2312"/>
                <w:bCs/>
                <w:color w:val="000000"/>
                <w:szCs w:val="21"/>
              </w:rPr>
              <w:t>常态化，</w:t>
            </w:r>
            <w:r>
              <w:rPr>
                <w:rFonts w:ascii="仿宋_GB2312" w:eastAsia="仿宋_GB2312" w:hint="eastAsia"/>
                <w:bCs/>
                <w:color w:val="000000"/>
                <w:szCs w:val="21"/>
              </w:rPr>
              <w:t>满足学校、教师、学生教育教学和管理等各方面需求，家校沟通效果好</w:t>
            </w:r>
          </w:p>
        </w:tc>
      </w:tr>
      <w:tr w:rsidR="007753B0" w:rsidTr="001E1393">
        <w:tc>
          <w:tcPr>
            <w:tcW w:w="1101" w:type="dxa"/>
          </w:tcPr>
          <w:p w:rsidR="007753B0" w:rsidRDefault="007753B0" w:rsidP="001E1393">
            <w:pPr>
              <w:jc w:val="center"/>
              <w:rPr>
                <w:rFonts w:ascii="仿宋_GB2312" w:eastAsia="仿宋_GB2312"/>
                <w:bCs/>
                <w:color w:val="000000"/>
                <w:szCs w:val="21"/>
              </w:rPr>
            </w:pPr>
            <w:r>
              <w:rPr>
                <w:rFonts w:ascii="仿宋_GB2312" w:eastAsia="仿宋_GB2312" w:hint="eastAsia"/>
                <w:bCs/>
                <w:color w:val="000000"/>
                <w:szCs w:val="21"/>
              </w:rPr>
              <w:lastRenderedPageBreak/>
              <w:t>材料规范</w:t>
            </w:r>
          </w:p>
          <w:p w:rsidR="007753B0" w:rsidRDefault="007753B0" w:rsidP="001E1393">
            <w:pPr>
              <w:jc w:val="center"/>
              <w:rPr>
                <w:rFonts w:ascii="仿宋_GB2312" w:eastAsia="仿宋_GB2312" w:hint="eastAsia"/>
                <w:bCs/>
                <w:color w:val="000000"/>
                <w:szCs w:val="21"/>
              </w:rPr>
            </w:pPr>
            <w:r>
              <w:rPr>
                <w:rFonts w:ascii="仿宋_GB2312" w:eastAsia="仿宋_GB2312" w:hint="eastAsia"/>
                <w:bCs/>
                <w:color w:val="000000"/>
                <w:szCs w:val="21"/>
              </w:rPr>
              <w:t>（5分）</w:t>
            </w:r>
          </w:p>
        </w:tc>
        <w:tc>
          <w:tcPr>
            <w:tcW w:w="1842" w:type="dxa"/>
            <w:vAlign w:val="center"/>
          </w:tcPr>
          <w:p w:rsidR="007753B0" w:rsidRDefault="007753B0" w:rsidP="001E1393">
            <w:pPr>
              <w:jc w:val="center"/>
              <w:rPr>
                <w:rFonts w:ascii="仿宋_GB2312" w:eastAsia="仿宋_GB2312"/>
                <w:bCs/>
                <w:color w:val="000000"/>
                <w:szCs w:val="21"/>
              </w:rPr>
            </w:pPr>
            <w:r>
              <w:rPr>
                <w:rFonts w:ascii="仿宋_GB2312" w:eastAsia="仿宋_GB2312" w:hint="eastAsia"/>
                <w:bCs/>
                <w:color w:val="000000"/>
                <w:szCs w:val="21"/>
              </w:rPr>
              <w:t>务实规范</w:t>
            </w:r>
          </w:p>
          <w:p w:rsidR="007753B0" w:rsidRDefault="007753B0" w:rsidP="001E1393">
            <w:pPr>
              <w:jc w:val="center"/>
              <w:rPr>
                <w:rFonts w:ascii="仿宋_GB2312" w:eastAsia="仿宋_GB2312" w:hint="eastAsia"/>
                <w:bCs/>
                <w:color w:val="000000"/>
                <w:szCs w:val="21"/>
              </w:rPr>
            </w:pPr>
            <w:r>
              <w:rPr>
                <w:rFonts w:ascii="仿宋_GB2312" w:eastAsia="仿宋_GB2312" w:hint="eastAsia"/>
                <w:bCs/>
                <w:color w:val="000000"/>
                <w:szCs w:val="21"/>
              </w:rPr>
              <w:t>（5分）</w:t>
            </w:r>
          </w:p>
        </w:tc>
        <w:tc>
          <w:tcPr>
            <w:tcW w:w="11340" w:type="dxa"/>
            <w:vAlign w:val="center"/>
          </w:tcPr>
          <w:p w:rsidR="007753B0" w:rsidRDefault="007753B0" w:rsidP="001E1393">
            <w:pPr>
              <w:rPr>
                <w:rFonts w:ascii="仿宋_GB2312" w:eastAsia="仿宋_GB2312" w:hint="eastAsia"/>
                <w:bCs/>
                <w:color w:val="000000"/>
                <w:szCs w:val="21"/>
              </w:rPr>
            </w:pPr>
            <w:r>
              <w:rPr>
                <w:rFonts w:ascii="仿宋_GB2312" w:eastAsia="仿宋_GB2312" w:hint="eastAsia"/>
                <w:bCs/>
                <w:color w:val="000000"/>
                <w:szCs w:val="21"/>
              </w:rPr>
              <w:t>材料内容真实、规范、完整；逻辑清晰、主题突出、可读性高；相关支撑材料全面，形式丰富，质量高，示范性强</w:t>
            </w:r>
          </w:p>
        </w:tc>
      </w:tr>
    </w:tbl>
    <w:p w:rsidR="006F53FC" w:rsidRPr="007753B0" w:rsidRDefault="006F53FC">
      <w:bookmarkStart w:id="0" w:name="_GoBack"/>
      <w:bookmarkEnd w:id="0"/>
    </w:p>
    <w:sectPr w:rsidR="006F53FC" w:rsidRPr="007753B0" w:rsidSect="007753B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3B0"/>
    <w:rsid w:val="006F53FC"/>
    <w:rsid w:val="00775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3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3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1017</Characters>
  <Application>Microsoft Office Word</Application>
  <DocSecurity>0</DocSecurity>
  <Lines>8</Lines>
  <Paragraphs>2</Paragraphs>
  <ScaleCrop>false</ScaleCrop>
  <Company>CHINA</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2018-10-18T06:48:00Z</dcterms:created>
  <dcterms:modified xsi:type="dcterms:W3CDTF">2018-10-18T06:48:00Z</dcterms:modified>
</cp:coreProperties>
</file>