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092" w:rsidRDefault="006F4092" w:rsidP="006F4092">
      <w:pPr>
        <w:spacing w:line="560" w:lineRule="exact"/>
        <w:rPr>
          <w:rFonts w:ascii="黑体" w:eastAsia="黑体" w:hAnsi="黑体" w:cs="Times New Roman"/>
        </w:rPr>
      </w:pPr>
      <w:r>
        <w:rPr>
          <w:rFonts w:ascii="黑体" w:eastAsia="黑体" w:hAnsi="黑体" w:cs="Times New Roman" w:hint="eastAsia"/>
        </w:rPr>
        <w:t>附件</w:t>
      </w:r>
    </w:p>
    <w:p w:rsidR="006F4092" w:rsidRDefault="006F4092" w:rsidP="006F4092">
      <w:pPr>
        <w:spacing w:line="560" w:lineRule="exact"/>
        <w:jc w:val="center"/>
        <w:rPr>
          <w:rFonts w:ascii="方正小标宋简体" w:eastAsia="方正小标宋简体" w:hAnsi="黑体" w:cs="Times New Roman"/>
          <w:sz w:val="44"/>
          <w:szCs w:val="44"/>
        </w:rPr>
      </w:pPr>
      <w:r>
        <w:rPr>
          <w:rFonts w:ascii="方正小标宋简体" w:eastAsia="方正小标宋简体" w:hAnsi="黑体" w:cs="Times New Roman" w:hint="eastAsia"/>
          <w:sz w:val="44"/>
          <w:szCs w:val="44"/>
        </w:rPr>
        <w:t>落实以增加知识价值为导向分配政策</w:t>
      </w:r>
    </w:p>
    <w:p w:rsidR="006F4092" w:rsidRDefault="006F4092" w:rsidP="006F4092">
      <w:pPr>
        <w:spacing w:line="560" w:lineRule="exact"/>
        <w:jc w:val="center"/>
        <w:rPr>
          <w:rFonts w:ascii="方正小标宋简体" w:eastAsia="方正小标宋简体" w:hAnsi="黑体" w:cs="Times New Roman"/>
          <w:sz w:val="44"/>
          <w:szCs w:val="44"/>
        </w:rPr>
      </w:pPr>
      <w:r w:rsidRPr="001D4D58">
        <w:rPr>
          <w:rFonts w:ascii="方正小标宋简体" w:eastAsia="方正小标宋简体" w:hAnsi="黑体" w:cs="Times New Roman" w:hint="eastAsia"/>
          <w:sz w:val="44"/>
          <w:szCs w:val="44"/>
        </w:rPr>
        <w:t>总结报告提纲</w:t>
      </w:r>
    </w:p>
    <w:p w:rsidR="006F4092" w:rsidRDefault="006F4092" w:rsidP="006F4092">
      <w:pPr>
        <w:spacing w:line="560" w:lineRule="exact"/>
        <w:jc w:val="center"/>
        <w:rPr>
          <w:rFonts w:ascii="方正小标宋简体" w:eastAsia="方正小标宋简体" w:hAnsi="黑体" w:cs="Times New Roman"/>
          <w:sz w:val="44"/>
          <w:szCs w:val="44"/>
        </w:rPr>
      </w:pPr>
    </w:p>
    <w:p w:rsidR="006F4092" w:rsidRPr="001D4D58" w:rsidRDefault="006F4092" w:rsidP="006F4092">
      <w:pPr>
        <w:spacing w:line="560" w:lineRule="exact"/>
        <w:rPr>
          <w:rFonts w:ascii="黑体" w:eastAsia="黑体" w:hAnsi="黑体" w:cs="Times New Roman"/>
        </w:rPr>
      </w:pPr>
      <w:r>
        <w:rPr>
          <w:rFonts w:ascii="黑体" w:eastAsia="黑体" w:hAnsi="黑体" w:cs="Times New Roman" w:hint="eastAsia"/>
        </w:rPr>
        <w:t>一、</w:t>
      </w:r>
      <w:r w:rsidRPr="001D4D58">
        <w:rPr>
          <w:rFonts w:ascii="黑体" w:eastAsia="黑体" w:hAnsi="黑体" w:cs="Times New Roman" w:hint="eastAsia"/>
        </w:rPr>
        <w:t>落实《意见》情况</w:t>
      </w:r>
      <w:r>
        <w:rPr>
          <w:rFonts w:ascii="黑体" w:eastAsia="黑体" w:hAnsi="黑体" w:cs="Times New Roman" w:hint="eastAsia"/>
        </w:rPr>
        <w:t>（省级教育行政部门提供本省高校总体落实情况）</w:t>
      </w:r>
    </w:p>
    <w:p w:rsidR="006F4092" w:rsidRDefault="006F4092" w:rsidP="006F4092">
      <w:pPr>
        <w:spacing w:line="560" w:lineRule="exact"/>
        <w:ind w:firstLineChars="200" w:firstLine="643"/>
        <w:rPr>
          <w:rFonts w:ascii="楷体" w:eastAsia="楷体" w:hAnsi="楷体" w:cs="Times New Roman"/>
          <w:b/>
        </w:rPr>
      </w:pPr>
      <w:r w:rsidRPr="001D4D58">
        <w:rPr>
          <w:rFonts w:ascii="楷体" w:eastAsia="楷体" w:hAnsi="楷体" w:cs="Times New Roman" w:hint="eastAsia"/>
          <w:b/>
        </w:rPr>
        <w:t>（一）</w:t>
      </w:r>
      <w:r>
        <w:rPr>
          <w:rFonts w:ascii="楷体" w:eastAsia="楷体" w:hAnsi="楷体" w:cs="Times New Roman" w:hint="eastAsia"/>
          <w:b/>
        </w:rPr>
        <w:t>扩大收入分配自主权政策落实情况</w:t>
      </w:r>
    </w:p>
    <w:p w:rsidR="006F4092" w:rsidRDefault="006F4092" w:rsidP="006F4092">
      <w:pPr>
        <w:spacing w:line="560" w:lineRule="exact"/>
        <w:ind w:firstLineChars="200" w:firstLine="640"/>
        <w:rPr>
          <w:rFonts w:hAnsi="楷体" w:cs="Times New Roman"/>
        </w:rPr>
      </w:pPr>
      <w:r w:rsidRPr="006C365D">
        <w:rPr>
          <w:rFonts w:hAnsi="楷体" w:cs="Times New Roman" w:hint="eastAsia"/>
        </w:rPr>
        <w:t>1.结合</w:t>
      </w:r>
      <w:r>
        <w:rPr>
          <w:rFonts w:hAnsi="楷体" w:cs="Times New Roman" w:hint="eastAsia"/>
        </w:rPr>
        <w:t>自身特点出台相关制度情况。</w:t>
      </w:r>
    </w:p>
    <w:p w:rsidR="006F4092" w:rsidRDefault="006F4092" w:rsidP="006F4092">
      <w:pPr>
        <w:spacing w:line="560" w:lineRule="exact"/>
        <w:ind w:firstLineChars="200" w:firstLine="640"/>
        <w:rPr>
          <w:rFonts w:hAnsi="楷体" w:cs="Times New Roman"/>
        </w:rPr>
      </w:pPr>
      <w:r>
        <w:rPr>
          <w:rFonts w:hAnsi="楷体" w:cs="Times New Roman" w:hint="eastAsia"/>
        </w:rPr>
        <w:t>2.制定以实际贡献为评价标准的科技创新人才收入分配激励办法情况。</w:t>
      </w:r>
    </w:p>
    <w:p w:rsidR="006F4092" w:rsidRDefault="006F4092" w:rsidP="006F4092">
      <w:pPr>
        <w:spacing w:line="560" w:lineRule="exact"/>
        <w:ind w:firstLineChars="200" w:firstLine="640"/>
        <w:rPr>
          <w:rFonts w:hAnsi="楷体" w:cs="Times New Roman"/>
        </w:rPr>
      </w:pPr>
      <w:r>
        <w:rPr>
          <w:rFonts w:hAnsi="楷体" w:cs="Times New Roman" w:hint="eastAsia"/>
        </w:rPr>
        <w:t>3.科学设置考核周期，合理确定评价时限，形成长期激励导向情况。</w:t>
      </w:r>
    </w:p>
    <w:p w:rsidR="006F4092" w:rsidRDefault="006F4092" w:rsidP="006F4092">
      <w:pPr>
        <w:spacing w:line="560" w:lineRule="exact"/>
        <w:ind w:firstLineChars="200" w:firstLine="640"/>
        <w:rPr>
          <w:rFonts w:hAnsi="楷体" w:cs="Times New Roman"/>
        </w:rPr>
      </w:pPr>
      <w:r>
        <w:rPr>
          <w:rFonts w:hAnsi="楷体" w:cs="Times New Roman" w:hint="eastAsia"/>
        </w:rPr>
        <w:t>4.对高校教师开展的教学理论研究、教学方法探索、优质教学资源开发、教学手段创新等，在绩效工资分配中给予倾斜的相关制度情况。</w:t>
      </w:r>
    </w:p>
    <w:p w:rsidR="006F4092" w:rsidRDefault="006F4092" w:rsidP="006F4092">
      <w:pPr>
        <w:spacing w:line="560" w:lineRule="exact"/>
        <w:ind w:firstLineChars="200" w:firstLine="640"/>
        <w:rPr>
          <w:rFonts w:hAnsi="楷体" w:cs="Times New Roman"/>
        </w:rPr>
      </w:pPr>
      <w:r>
        <w:rPr>
          <w:rFonts w:hAnsi="楷体" w:cs="Times New Roman" w:hint="eastAsia"/>
        </w:rPr>
        <w:t>5.解决部分岗位青年科研人员和教师收入待遇低等问题，加强学术梯队建设情况。</w:t>
      </w:r>
    </w:p>
    <w:p w:rsidR="006F4092" w:rsidRDefault="006F4092" w:rsidP="006F4092">
      <w:pPr>
        <w:spacing w:line="560" w:lineRule="exact"/>
        <w:ind w:firstLineChars="200" w:firstLine="640"/>
        <w:rPr>
          <w:rFonts w:hAnsi="楷体" w:cs="Times New Roman"/>
        </w:rPr>
      </w:pPr>
      <w:r>
        <w:rPr>
          <w:rFonts w:hAnsi="楷体" w:cs="Times New Roman" w:hint="eastAsia"/>
        </w:rPr>
        <w:t>6.完善相关管理制度，加大对科研辅助人员的激励力度情况。高校科研仪器与设施共享收入的使用情况，用于实验室人员的绩效奖励情况。</w:t>
      </w:r>
    </w:p>
    <w:p w:rsidR="006F4092" w:rsidRDefault="006F4092" w:rsidP="006F4092">
      <w:pPr>
        <w:spacing w:line="560" w:lineRule="exact"/>
        <w:ind w:firstLineChars="200" w:firstLine="640"/>
        <w:rPr>
          <w:rFonts w:hAnsi="楷体" w:cs="Times New Roman"/>
        </w:rPr>
      </w:pPr>
      <w:r>
        <w:rPr>
          <w:rFonts w:hAnsi="楷体" w:cs="Times New Roman" w:hint="eastAsia"/>
        </w:rPr>
        <w:t>7.健全绩效工资内部管理制度情况等。</w:t>
      </w:r>
    </w:p>
    <w:p w:rsidR="006F4092" w:rsidRDefault="006F4092" w:rsidP="006F4092">
      <w:pPr>
        <w:spacing w:line="560" w:lineRule="exact"/>
        <w:ind w:firstLineChars="200" w:firstLine="643"/>
        <w:rPr>
          <w:rFonts w:ascii="楷体" w:eastAsia="楷体" w:hAnsi="楷体" w:cs="Times New Roman"/>
          <w:b/>
        </w:rPr>
      </w:pPr>
      <w:r w:rsidRPr="001D4D58">
        <w:rPr>
          <w:rFonts w:ascii="楷体" w:eastAsia="楷体" w:hAnsi="楷体" w:cs="Times New Roman" w:hint="eastAsia"/>
          <w:b/>
        </w:rPr>
        <w:t>（</w:t>
      </w:r>
      <w:r>
        <w:rPr>
          <w:rFonts w:ascii="楷体" w:eastAsia="楷体" w:hAnsi="楷体" w:cs="Times New Roman" w:hint="eastAsia"/>
          <w:b/>
        </w:rPr>
        <w:t>二</w:t>
      </w:r>
      <w:r w:rsidRPr="001D4D58">
        <w:rPr>
          <w:rFonts w:ascii="楷体" w:eastAsia="楷体" w:hAnsi="楷体" w:cs="Times New Roman" w:hint="eastAsia"/>
          <w:b/>
        </w:rPr>
        <w:t>）</w:t>
      </w:r>
      <w:r>
        <w:rPr>
          <w:rFonts w:ascii="楷体" w:eastAsia="楷体" w:hAnsi="楷体" w:cs="Times New Roman" w:hint="eastAsia"/>
          <w:b/>
        </w:rPr>
        <w:t>科研项目资金的激励引导作用落实情况</w:t>
      </w:r>
    </w:p>
    <w:p w:rsidR="006F4092" w:rsidRDefault="006F4092" w:rsidP="006F4092">
      <w:pPr>
        <w:spacing w:line="560" w:lineRule="exact"/>
        <w:ind w:firstLineChars="200" w:firstLine="640"/>
        <w:rPr>
          <w:rFonts w:hAnsi="楷体" w:cs="Times New Roman"/>
        </w:rPr>
      </w:pPr>
      <w:r>
        <w:rPr>
          <w:rFonts w:hAnsi="楷体" w:cs="Times New Roman" w:hint="eastAsia"/>
        </w:rPr>
        <w:t>1.财政科研项目资金在知识价值分配中的激励作用情况。对不同功能和资金来源的科研项目实行分类管理情况；</w:t>
      </w:r>
      <w:r>
        <w:rPr>
          <w:rFonts w:hAnsi="楷体" w:cs="Times New Roman" w:hint="eastAsia"/>
        </w:rPr>
        <w:lastRenderedPageBreak/>
        <w:t>财政科研项目间接费用分配情况，重点说明间接经费用于绩效支出在高校及其内设机构、课题组之间的分配比例情况、课题组长对课题组绩效支出的分配自主权和分配方式情况；对实验设备依赖程度低和实验材料耗费少的基础研究、软件开发和软科学研究等智力密集型项目，建立健全符合自身特点的劳务费、间接经费管理方式情况，绩效支出分配比例情况。</w:t>
      </w:r>
    </w:p>
    <w:p w:rsidR="006F4092" w:rsidRDefault="006F4092" w:rsidP="006F4092">
      <w:pPr>
        <w:spacing w:line="560" w:lineRule="exact"/>
        <w:ind w:firstLineChars="200" w:firstLine="640"/>
        <w:rPr>
          <w:rFonts w:hAnsi="楷体" w:cs="Times New Roman"/>
        </w:rPr>
      </w:pPr>
      <w:r>
        <w:rPr>
          <w:rFonts w:hAnsi="楷体" w:cs="Times New Roman" w:hint="eastAsia"/>
        </w:rPr>
        <w:t>2.完善横向委托项目经费管理制度情况。横向项目经费使用按照合同约定进行管理情况，重点说明允许</w:t>
      </w:r>
      <w:r w:rsidRPr="00831584">
        <w:rPr>
          <w:rFonts w:hAnsi="楷体" w:cs="Times New Roman" w:hint="eastAsia"/>
        </w:rPr>
        <w:t>高校</w:t>
      </w:r>
      <w:r>
        <w:rPr>
          <w:rFonts w:hAnsi="楷体" w:cs="Times New Roman" w:hint="eastAsia"/>
        </w:rPr>
        <w:t>和科研人员通过合同约定知识产权和转化收益，探索赋予科研人员科技成果所有权或长期使用权情况；技术开发、技术咨询</w:t>
      </w:r>
      <w:r>
        <w:rPr>
          <w:rFonts w:hAnsi="楷体" w:cs="Times New Roman"/>
        </w:rPr>
        <w:t>、技术服务等活动，科研人员的奖酬金提取，按照《促进科技成果转化法》及《实施</w:t>
      </w:r>
      <w:r>
        <w:rPr>
          <w:rFonts w:hAnsi="楷体" w:cs="Times New Roman" w:hint="eastAsia"/>
        </w:rPr>
        <w:t>〈</w:t>
      </w:r>
      <w:r>
        <w:rPr>
          <w:rFonts w:hAnsi="楷体" w:cs="Times New Roman"/>
        </w:rPr>
        <w:t>促进科技成果转化法</w:t>
      </w:r>
      <w:r>
        <w:rPr>
          <w:rFonts w:hAnsi="楷体" w:cs="Times New Roman" w:hint="eastAsia"/>
        </w:rPr>
        <w:t>〉</w:t>
      </w:r>
      <w:r>
        <w:rPr>
          <w:rFonts w:hAnsi="楷体" w:cs="Times New Roman"/>
        </w:rPr>
        <w:t>若干规定》执行情况</w:t>
      </w:r>
      <w:r>
        <w:rPr>
          <w:rFonts w:hAnsi="楷体" w:cs="Times New Roman" w:hint="eastAsia"/>
        </w:rPr>
        <w:t>，</w:t>
      </w:r>
      <w:r>
        <w:rPr>
          <w:rFonts w:hAnsi="楷体" w:cs="Times New Roman"/>
        </w:rPr>
        <w:t>重点说明</w:t>
      </w:r>
      <w:r>
        <w:rPr>
          <w:rFonts w:hAnsi="楷体" w:cs="Times New Roman" w:hint="eastAsia"/>
        </w:rPr>
        <w:t>在</w:t>
      </w:r>
      <w:r>
        <w:rPr>
          <w:rFonts w:hAnsi="楷体" w:cs="Times New Roman"/>
        </w:rPr>
        <w:t>高校及其内设机构</w:t>
      </w:r>
      <w:r>
        <w:rPr>
          <w:rFonts w:hAnsi="楷体" w:cs="Times New Roman" w:hint="eastAsia"/>
        </w:rPr>
        <w:t>、</w:t>
      </w:r>
      <w:r>
        <w:rPr>
          <w:rFonts w:hAnsi="楷体" w:cs="Times New Roman"/>
        </w:rPr>
        <w:t>科研和转化人员</w:t>
      </w:r>
      <w:r>
        <w:rPr>
          <w:rFonts w:hAnsi="楷体" w:cs="Times New Roman" w:hint="eastAsia"/>
        </w:rPr>
        <w:t>、</w:t>
      </w:r>
      <w:proofErr w:type="gramStart"/>
      <w:r>
        <w:rPr>
          <w:rFonts w:hAnsi="楷体" w:cs="Times New Roman"/>
        </w:rPr>
        <w:t>作出</w:t>
      </w:r>
      <w:proofErr w:type="gramEnd"/>
      <w:r>
        <w:rPr>
          <w:rFonts w:hAnsi="楷体" w:cs="Times New Roman"/>
        </w:rPr>
        <w:t>主要贡献的人员之间的分配比例情况。</w:t>
      </w:r>
    </w:p>
    <w:p w:rsidR="006F4092" w:rsidRDefault="006F4092" w:rsidP="006F4092">
      <w:pPr>
        <w:spacing w:line="560" w:lineRule="exact"/>
        <w:ind w:firstLineChars="200" w:firstLine="640"/>
        <w:rPr>
          <w:rFonts w:hAnsi="楷体" w:cs="Times New Roman"/>
        </w:rPr>
      </w:pPr>
      <w:r>
        <w:rPr>
          <w:rFonts w:hAnsi="楷体" w:cs="Times New Roman" w:hint="eastAsia"/>
        </w:rPr>
        <w:t>3.完善哲学社会科学研究领域项目经费管理制度落实情况。对符合条件的智库项目，探索采用政府购买服务制度，项目资金由项目承担单位按照服务合同约定管理使用情况。</w:t>
      </w:r>
    </w:p>
    <w:p w:rsidR="006F4092" w:rsidRDefault="006F4092" w:rsidP="006F4092">
      <w:pPr>
        <w:spacing w:line="560" w:lineRule="exact"/>
        <w:ind w:firstLineChars="200" w:firstLine="640"/>
        <w:rPr>
          <w:rFonts w:hAnsi="楷体" w:cs="Times New Roman"/>
        </w:rPr>
      </w:pPr>
      <w:r>
        <w:rPr>
          <w:rFonts w:hAnsi="楷体" w:cs="Times New Roman" w:hint="eastAsia"/>
        </w:rPr>
        <w:t>4.完善科研项目经费管理制度情况。重点说明财务内控制度执行情况及减轻科研报销难的具体举措。</w:t>
      </w:r>
    </w:p>
    <w:p w:rsidR="006F4092" w:rsidRDefault="006F4092" w:rsidP="006F4092">
      <w:pPr>
        <w:spacing w:line="560" w:lineRule="exact"/>
        <w:ind w:firstLineChars="200" w:firstLine="643"/>
        <w:rPr>
          <w:rFonts w:ascii="楷体" w:eastAsia="楷体" w:hAnsi="楷体" w:cs="Times New Roman"/>
          <w:b/>
        </w:rPr>
      </w:pPr>
      <w:r w:rsidRPr="001D4D58">
        <w:rPr>
          <w:rFonts w:ascii="楷体" w:eastAsia="楷体" w:hAnsi="楷体" w:cs="Times New Roman" w:hint="eastAsia"/>
          <w:b/>
        </w:rPr>
        <w:t>（</w:t>
      </w:r>
      <w:r>
        <w:rPr>
          <w:rFonts w:ascii="楷体" w:eastAsia="楷体" w:hAnsi="楷体" w:cs="Times New Roman" w:hint="eastAsia"/>
          <w:b/>
        </w:rPr>
        <w:t>三</w:t>
      </w:r>
      <w:r w:rsidRPr="001D4D58">
        <w:rPr>
          <w:rFonts w:ascii="楷体" w:eastAsia="楷体" w:hAnsi="楷体" w:cs="Times New Roman" w:hint="eastAsia"/>
          <w:b/>
        </w:rPr>
        <w:t>）</w:t>
      </w:r>
      <w:r>
        <w:rPr>
          <w:rFonts w:ascii="楷体" w:eastAsia="楷体" w:hAnsi="楷体" w:cs="Times New Roman" w:hint="eastAsia"/>
          <w:b/>
        </w:rPr>
        <w:t>加强科技成果产权对科研人员的长期激励落实情况</w:t>
      </w:r>
    </w:p>
    <w:p w:rsidR="006F4092" w:rsidRDefault="006F4092" w:rsidP="006F4092">
      <w:pPr>
        <w:spacing w:line="560" w:lineRule="exact"/>
        <w:ind w:firstLineChars="200" w:firstLine="640"/>
        <w:rPr>
          <w:rFonts w:hAnsi="楷体" w:cs="Times New Roman"/>
        </w:rPr>
      </w:pPr>
      <w:r>
        <w:rPr>
          <w:rFonts w:hAnsi="楷体" w:cs="Times New Roman" w:hint="eastAsia"/>
        </w:rPr>
        <w:t>1.科技成果转化激励情况。高校建立专门的技术转移机构情况，重点说明科技人员提出成果转化申请后，高校的审</w:t>
      </w:r>
      <w:r>
        <w:rPr>
          <w:rFonts w:hAnsi="楷体" w:cs="Times New Roman" w:hint="eastAsia"/>
        </w:rPr>
        <w:lastRenderedPageBreak/>
        <w:t>批流程、审批时限及实际执行效果情况；高校科技成果转化现金收入和奖励情况，重点说明转化收入在高校及其内设机构、科研和转化人员、</w:t>
      </w:r>
      <w:proofErr w:type="gramStart"/>
      <w:r>
        <w:rPr>
          <w:rFonts w:hAnsi="楷体" w:cs="Times New Roman" w:hint="eastAsia"/>
        </w:rPr>
        <w:t>作出</w:t>
      </w:r>
      <w:proofErr w:type="gramEnd"/>
      <w:r>
        <w:rPr>
          <w:rFonts w:hAnsi="楷体" w:cs="Times New Roman" w:hint="eastAsia"/>
        </w:rPr>
        <w:t>主要贡献的人员之间的分配比例情况；现金奖励纳税情况；高校技术入股情况和对科技人员奖励情况，技术入股确权情况，资产评估和备案情况；高校领导人员获得现金奖励和股权奖励情况以及相关管理制度情况。</w:t>
      </w:r>
    </w:p>
    <w:p w:rsidR="006F4092" w:rsidRDefault="006F4092" w:rsidP="006F4092">
      <w:pPr>
        <w:spacing w:line="560" w:lineRule="exact"/>
        <w:ind w:firstLineChars="200" w:firstLine="640"/>
        <w:rPr>
          <w:rFonts w:hAnsi="楷体" w:cs="Times New Roman"/>
        </w:rPr>
      </w:pPr>
      <w:r>
        <w:rPr>
          <w:rFonts w:hAnsi="楷体" w:cs="Times New Roman" w:hint="eastAsia"/>
        </w:rPr>
        <w:t>2.完善对科研人员的中长期激励机制落实情况。如采取股权奖励、股权期权等股权方式进行激励的情况。</w:t>
      </w:r>
    </w:p>
    <w:p w:rsidR="006F4092" w:rsidRDefault="006F4092" w:rsidP="006F4092">
      <w:pPr>
        <w:spacing w:line="560" w:lineRule="exact"/>
        <w:ind w:firstLineChars="200" w:firstLine="640"/>
        <w:rPr>
          <w:rFonts w:hAnsi="楷体" w:cs="Times New Roman"/>
        </w:rPr>
      </w:pPr>
      <w:r>
        <w:rPr>
          <w:rFonts w:hAnsi="楷体" w:cs="Times New Roman" w:hint="eastAsia"/>
        </w:rPr>
        <w:t>3.完善股权激励等相关税收政策落实情况。对符合条件的股票期权、股权期权、限制性股票、股权奖励以及科技成果投资入股等实施递延纳税优惠政策落实情况。</w:t>
      </w:r>
    </w:p>
    <w:p w:rsidR="006F4092" w:rsidRDefault="006F4092" w:rsidP="006F4092">
      <w:pPr>
        <w:spacing w:line="560" w:lineRule="exact"/>
        <w:ind w:firstLineChars="200" w:firstLine="640"/>
        <w:rPr>
          <w:rFonts w:hAnsi="楷体" w:cs="Times New Roman"/>
        </w:rPr>
      </w:pPr>
      <w:r>
        <w:rPr>
          <w:rFonts w:hAnsi="楷体" w:cs="Times New Roman" w:hint="eastAsia"/>
        </w:rPr>
        <w:t>4.典型案例。</w:t>
      </w:r>
    </w:p>
    <w:p w:rsidR="006F4092" w:rsidRDefault="006F4092" w:rsidP="006F4092">
      <w:pPr>
        <w:spacing w:line="560" w:lineRule="exact"/>
        <w:ind w:firstLineChars="200" w:firstLine="643"/>
        <w:rPr>
          <w:rFonts w:ascii="楷体" w:eastAsia="楷体" w:hAnsi="楷体" w:cs="Times New Roman"/>
          <w:b/>
        </w:rPr>
      </w:pPr>
      <w:r w:rsidRPr="001D4D58">
        <w:rPr>
          <w:rFonts w:ascii="楷体" w:eastAsia="楷体" w:hAnsi="楷体" w:cs="Times New Roman" w:hint="eastAsia"/>
          <w:b/>
        </w:rPr>
        <w:t>（</w:t>
      </w:r>
      <w:r>
        <w:rPr>
          <w:rFonts w:ascii="楷体" w:eastAsia="楷体" w:hAnsi="楷体" w:cs="Times New Roman" w:hint="eastAsia"/>
          <w:b/>
        </w:rPr>
        <w:t>四</w:t>
      </w:r>
      <w:r w:rsidRPr="001D4D58">
        <w:rPr>
          <w:rFonts w:ascii="楷体" w:eastAsia="楷体" w:hAnsi="楷体" w:cs="Times New Roman" w:hint="eastAsia"/>
          <w:b/>
        </w:rPr>
        <w:t>）</w:t>
      </w:r>
      <w:r>
        <w:rPr>
          <w:rFonts w:ascii="楷体" w:eastAsia="楷体" w:hAnsi="楷体" w:cs="Times New Roman" w:hint="eastAsia"/>
          <w:b/>
        </w:rPr>
        <w:t>允许科研人员和教师依法依规适度兼职兼薪落实情况</w:t>
      </w:r>
    </w:p>
    <w:p w:rsidR="006F4092" w:rsidRDefault="006F4092" w:rsidP="006F4092">
      <w:pPr>
        <w:spacing w:line="560" w:lineRule="exact"/>
        <w:ind w:firstLineChars="200" w:firstLine="640"/>
        <w:rPr>
          <w:rFonts w:hAnsi="楷体" w:cs="Times New Roman"/>
        </w:rPr>
      </w:pPr>
      <w:r>
        <w:rPr>
          <w:rFonts w:hAnsi="楷体" w:cs="Times New Roman" w:hint="eastAsia"/>
        </w:rPr>
        <w:t>1.高校规定或与科研人员约定兼职的权利和义务情况；实行科研人员兼职公示制度情况；兼职取得的报酬归属情况；建立兼职获得股权及红利等收入的报告制度情况。</w:t>
      </w:r>
    </w:p>
    <w:p w:rsidR="006F4092" w:rsidRDefault="006F4092" w:rsidP="006F4092">
      <w:pPr>
        <w:spacing w:line="560" w:lineRule="exact"/>
        <w:ind w:firstLineChars="200" w:firstLine="640"/>
        <w:rPr>
          <w:rFonts w:hAnsi="楷体" w:cs="Times New Roman"/>
        </w:rPr>
      </w:pPr>
      <w:r>
        <w:rPr>
          <w:rFonts w:hAnsi="楷体" w:cs="Times New Roman" w:hint="eastAsia"/>
        </w:rPr>
        <w:t>2.高校建立教师从事多</w:t>
      </w:r>
      <w:proofErr w:type="gramStart"/>
      <w:r>
        <w:rPr>
          <w:rFonts w:hAnsi="楷体" w:cs="Times New Roman" w:hint="eastAsia"/>
        </w:rPr>
        <w:t>点教学审批</w:t>
      </w:r>
      <w:proofErr w:type="gramEnd"/>
      <w:r>
        <w:rPr>
          <w:rFonts w:hAnsi="楷体" w:cs="Times New Roman" w:hint="eastAsia"/>
        </w:rPr>
        <w:t>制度情况；报酬归属情况；精品教材和课程等优质教学资源社会共享后，授课教师按照市场机制取得报酬情况。</w:t>
      </w:r>
    </w:p>
    <w:p w:rsidR="006F4092" w:rsidRDefault="006F4092" w:rsidP="006F4092">
      <w:pPr>
        <w:spacing w:line="560" w:lineRule="exact"/>
        <w:rPr>
          <w:rFonts w:ascii="黑体" w:eastAsia="黑体" w:hAnsi="黑体" w:cs="Times New Roman"/>
        </w:rPr>
      </w:pPr>
      <w:r>
        <w:rPr>
          <w:rFonts w:ascii="黑体" w:eastAsia="黑体" w:hAnsi="黑体" w:cs="Times New Roman" w:hint="eastAsia"/>
        </w:rPr>
        <w:t>二、创新做法</w:t>
      </w:r>
    </w:p>
    <w:p w:rsidR="006F4092" w:rsidRDefault="006F4092" w:rsidP="006F4092">
      <w:pPr>
        <w:spacing w:line="560" w:lineRule="exact"/>
        <w:ind w:firstLineChars="200" w:firstLine="640"/>
        <w:rPr>
          <w:rFonts w:hAnsi="楷体" w:cs="Times New Roman"/>
        </w:rPr>
      </w:pPr>
      <w:r>
        <w:rPr>
          <w:rFonts w:hAnsi="楷体" w:cs="Times New Roman" w:hint="eastAsia"/>
        </w:rPr>
        <w:t>本省区（高校）因地制宜、结合自身实际采取的创新做法、突出事迹、典型案例，取得的成效。</w:t>
      </w:r>
    </w:p>
    <w:p w:rsidR="006F4092" w:rsidRDefault="006F4092" w:rsidP="006F4092">
      <w:pPr>
        <w:spacing w:line="560" w:lineRule="exact"/>
        <w:ind w:firstLineChars="200" w:firstLine="640"/>
        <w:rPr>
          <w:rFonts w:ascii="黑体" w:eastAsia="黑体" w:hAnsi="黑体" w:cs="Times New Roman"/>
        </w:rPr>
      </w:pPr>
      <w:r>
        <w:rPr>
          <w:rFonts w:ascii="黑体" w:eastAsia="黑体" w:hAnsi="黑体" w:cs="Times New Roman" w:hint="eastAsia"/>
        </w:rPr>
        <w:lastRenderedPageBreak/>
        <w:t>三、问题和建议</w:t>
      </w:r>
    </w:p>
    <w:p w:rsidR="006F4092" w:rsidRDefault="006F4092" w:rsidP="006F4092">
      <w:pPr>
        <w:spacing w:line="560" w:lineRule="exact"/>
        <w:ind w:firstLineChars="200" w:firstLine="640"/>
        <w:rPr>
          <w:rFonts w:hAnsi="楷体" w:cs="Times New Roman"/>
        </w:rPr>
      </w:pPr>
      <w:r>
        <w:rPr>
          <w:rFonts w:hAnsi="楷体" w:cs="Times New Roman" w:hint="eastAsia"/>
        </w:rPr>
        <w:t>本省区（高校）落实《意见》过程中遇到的主要问题，面临的障碍，下一步的工作安排与建议。</w:t>
      </w:r>
    </w:p>
    <w:p w:rsidR="006F4092" w:rsidRDefault="006F4092" w:rsidP="006F4092">
      <w:pPr>
        <w:spacing w:line="560" w:lineRule="exact"/>
        <w:ind w:firstLineChars="200" w:firstLine="640"/>
        <w:rPr>
          <w:rFonts w:ascii="黑体" w:eastAsia="黑体" w:hAnsi="黑体" w:cs="Times New Roman"/>
        </w:rPr>
      </w:pPr>
      <w:r>
        <w:rPr>
          <w:rFonts w:ascii="黑体" w:eastAsia="黑体" w:hAnsi="黑体" w:cs="Times New Roman" w:hint="eastAsia"/>
        </w:rPr>
        <w:t>四、各种相关制度目录</w:t>
      </w:r>
    </w:p>
    <w:p w:rsidR="00147400" w:rsidRDefault="006F4092" w:rsidP="006F4092">
      <w:r>
        <w:rPr>
          <w:rFonts w:hAnsi="楷体" w:cs="Times New Roman" w:hint="eastAsia"/>
        </w:rPr>
        <w:t>为</w:t>
      </w:r>
      <w:r w:rsidRPr="003B0F36">
        <w:rPr>
          <w:rFonts w:hAnsi="楷体" w:cs="Times New Roman" w:hint="eastAsia"/>
        </w:rPr>
        <w:t>落实《意见》</w:t>
      </w:r>
      <w:r>
        <w:rPr>
          <w:rFonts w:hAnsi="楷体" w:cs="Times New Roman" w:hint="eastAsia"/>
        </w:rPr>
        <w:t>出台的相关</w:t>
      </w:r>
      <w:r w:rsidRPr="003B0F36">
        <w:rPr>
          <w:rFonts w:hAnsi="楷体" w:cs="Times New Roman" w:hint="eastAsia"/>
        </w:rPr>
        <w:t>制度、文件</w:t>
      </w:r>
      <w:r>
        <w:rPr>
          <w:rFonts w:hAnsi="楷体" w:cs="Times New Roman" w:hint="eastAsia"/>
        </w:rPr>
        <w:t>目录</w:t>
      </w:r>
      <w:r w:rsidRPr="003B0F36">
        <w:rPr>
          <w:rFonts w:hAnsi="楷体" w:cs="Times New Roman" w:hint="eastAsia"/>
        </w:rPr>
        <w:t>（包括名称、文号、发布时间、发布形式等）</w:t>
      </w:r>
      <w:r>
        <w:rPr>
          <w:rFonts w:hAnsi="楷体" w:cs="Times New Roman" w:hint="eastAsia"/>
        </w:rPr>
        <w:t>。省级教育行政部门只提供本省区高校制定的政策类别及数量，不需提供具体目录。</w:t>
      </w:r>
      <w:bookmarkStart w:id="0" w:name="_GoBack"/>
      <w:bookmarkEnd w:id="0"/>
    </w:p>
    <w:sectPr w:rsidR="00147400" w:rsidSect="00494C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092"/>
    <w:rsid w:val="00147400"/>
    <w:rsid w:val="00266CDE"/>
    <w:rsid w:val="00494C8F"/>
    <w:rsid w:val="005778A9"/>
    <w:rsid w:val="006F4092"/>
    <w:rsid w:val="008579E3"/>
    <w:rsid w:val="00B9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F24605-C860-4A76-A550-2576F226E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仿宋_GB2312" w:eastAsia="仿宋_GB2312" w:hAnsiTheme="minorHAnsi" w:cs="宋体"/>
        <w:kern w:val="2"/>
        <w:sz w:val="32"/>
        <w:szCs w:val="32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4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SHUANG</dc:creator>
  <cp:keywords/>
  <dc:description/>
  <cp:lastModifiedBy>SHUANG</cp:lastModifiedBy>
  <cp:revision>1</cp:revision>
  <dcterms:created xsi:type="dcterms:W3CDTF">2017-08-16T06:57:00Z</dcterms:created>
  <dcterms:modified xsi:type="dcterms:W3CDTF">2017-08-16T06:58:00Z</dcterms:modified>
</cp:coreProperties>
</file>