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F" w:rsidRDefault="00886E1A">
      <w:pPr>
        <w:spacing w:before="156" w:line="56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4D119F" w:rsidRDefault="004D119F" w:rsidP="001B7D1D">
      <w:pPr>
        <w:spacing w:beforeLines="50" w:before="156" w:line="560" w:lineRule="exact"/>
        <w:jc w:val="center"/>
        <w:rPr>
          <w:rFonts w:ascii="方正小标宋简体" w:eastAsia="方正小标宋简体" w:hAnsi="方正仿宋_GB2312" w:cs="方正仿宋_GB2312"/>
          <w:color w:val="191919"/>
          <w:kern w:val="0"/>
          <w:sz w:val="44"/>
          <w:szCs w:val="44"/>
        </w:rPr>
      </w:pPr>
    </w:p>
    <w:p w:rsidR="004D119F" w:rsidRDefault="00886E1A" w:rsidP="001B7D1D">
      <w:pPr>
        <w:spacing w:beforeLines="50" w:before="156" w:line="560" w:lineRule="exact"/>
        <w:jc w:val="center"/>
        <w:rPr>
          <w:rFonts w:ascii="方正小标宋简体" w:eastAsia="方正小标宋简体" w:hAnsi="方正仿宋_GB2312" w:cs="方正仿宋_GB2312"/>
          <w:color w:val="191919"/>
          <w:kern w:val="0"/>
          <w:sz w:val="44"/>
          <w:szCs w:val="44"/>
        </w:rPr>
      </w:pPr>
      <w:r>
        <w:rPr>
          <w:rFonts w:ascii="方正小标宋简体" w:eastAsia="方正小标宋简体" w:hAnsi="方正仿宋_GB2312" w:cs="方正仿宋_GB2312" w:hint="eastAsia"/>
          <w:color w:val="191919"/>
          <w:kern w:val="0"/>
          <w:sz w:val="44"/>
          <w:szCs w:val="44"/>
        </w:rPr>
        <w:t>“百校千项”高价值专利培育转化行动</w:t>
      </w:r>
    </w:p>
    <w:p w:rsidR="004D119F" w:rsidRDefault="00886E1A">
      <w:pPr>
        <w:spacing w:line="560" w:lineRule="exact"/>
        <w:jc w:val="center"/>
        <w:rPr>
          <w:rFonts w:ascii="方正小标宋简体" w:eastAsia="方正小标宋简体" w:hAnsi="方正仿宋_GB2312" w:cs="方正仿宋_GB2312"/>
          <w:color w:val="191919"/>
          <w:kern w:val="0"/>
          <w:sz w:val="44"/>
          <w:szCs w:val="44"/>
        </w:rPr>
      </w:pPr>
      <w:r>
        <w:rPr>
          <w:rFonts w:ascii="方正小标宋简体" w:eastAsia="方正小标宋简体" w:hAnsi="方正仿宋_GB2312" w:cs="方正仿宋_GB2312" w:hint="eastAsia"/>
          <w:color w:val="191919"/>
          <w:kern w:val="0"/>
          <w:sz w:val="44"/>
          <w:szCs w:val="44"/>
        </w:rPr>
        <w:t>实施方案</w:t>
      </w:r>
    </w:p>
    <w:p w:rsidR="004D119F" w:rsidRDefault="00886E1A">
      <w:pPr>
        <w:spacing w:line="560" w:lineRule="exact"/>
        <w:jc w:val="center"/>
        <w:rPr>
          <w:rFonts w:ascii="方正小标宋简体" w:eastAsia="方正小标宋简体" w:hAnsi="方正仿宋_GB2312" w:cs="方正仿宋_GB2312"/>
          <w:color w:val="191919"/>
          <w:kern w:val="0"/>
          <w:sz w:val="44"/>
          <w:szCs w:val="44"/>
        </w:rPr>
      </w:pPr>
      <w:r>
        <w:rPr>
          <w:rFonts w:ascii="方正小标宋简体" w:eastAsia="方正小标宋简体" w:hAnsi="方正仿宋_GB2312" w:cs="方正仿宋_GB2312" w:hint="eastAsia"/>
          <w:color w:val="191919"/>
          <w:kern w:val="0"/>
          <w:sz w:val="44"/>
          <w:szCs w:val="44"/>
        </w:rPr>
        <w:t>（模版）</w:t>
      </w:r>
    </w:p>
    <w:p w:rsidR="004D119F" w:rsidRDefault="004D119F">
      <w:pPr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886E1A">
      <w:pPr>
        <w:spacing w:line="560" w:lineRule="exact"/>
        <w:ind w:firstLineChars="200" w:firstLine="640"/>
        <w:rPr>
          <w:rFonts w:ascii="方正小标宋简体" w:eastAsia="方正小标宋简体" w:hAnsi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申报单位</w:t>
      </w:r>
      <w:r>
        <w:rPr>
          <w:rFonts w:ascii="宋体" w:hAnsi="宋体" w:cs="方正仿宋_GB2312"/>
          <w:kern w:val="0"/>
          <w:sz w:val="32"/>
          <w:szCs w:val="32"/>
        </w:rPr>
        <w:t>：</w:t>
      </w:r>
      <w:r>
        <w:rPr>
          <w:rFonts w:ascii="宋体" w:hAnsi="宋体" w:cs="方正仿宋_GB2312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方正仿宋_GB2312"/>
          <w:kern w:val="0"/>
          <w:sz w:val="32"/>
          <w:szCs w:val="32"/>
          <w:u w:val="single"/>
        </w:rPr>
        <w:t>（</w:t>
      </w:r>
      <w:r>
        <w:rPr>
          <w:rFonts w:ascii="宋体" w:hAnsi="宋体" w:cs="方正仿宋_GB2312" w:hint="eastAsia"/>
          <w:kern w:val="0"/>
          <w:sz w:val="32"/>
          <w:szCs w:val="32"/>
          <w:u w:val="single"/>
        </w:rPr>
        <w:t>加盖公章</w:t>
      </w:r>
      <w:r>
        <w:rPr>
          <w:rFonts w:ascii="宋体" w:hAnsi="宋体" w:cs="方正仿宋_GB2312"/>
          <w:kern w:val="0"/>
          <w:sz w:val="32"/>
          <w:szCs w:val="32"/>
          <w:u w:val="single"/>
        </w:rPr>
        <w:t>）</w:t>
      </w:r>
      <w:r>
        <w:rPr>
          <w:rFonts w:ascii="宋体" w:hAnsi="宋体" w:cs="方正仿宋_GB2312"/>
          <w:kern w:val="0"/>
          <w:sz w:val="32"/>
          <w:szCs w:val="32"/>
          <w:u w:val="single"/>
        </w:rPr>
        <w:t xml:space="preserve">           </w:t>
      </w:r>
    </w:p>
    <w:p w:rsidR="004D119F" w:rsidRDefault="004D119F">
      <w:pPr>
        <w:spacing w:line="560" w:lineRule="exact"/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</w:p>
    <w:p w:rsidR="004D119F" w:rsidRDefault="00886E1A">
      <w:pPr>
        <w:spacing w:line="560" w:lineRule="exact"/>
        <w:ind w:firstLineChars="200" w:firstLine="480"/>
        <w:contextualSpacing/>
        <w:rPr>
          <w:rFonts w:ascii="宋体" w:hAnsi="宋体" w:cs="方正仿宋_GB2312"/>
          <w:kern w:val="0"/>
          <w:sz w:val="28"/>
          <w:szCs w:val="28"/>
        </w:rPr>
      </w:pPr>
      <w:r>
        <w:rPr>
          <w:rFonts w:ascii="宋体" w:hAnsi="宋体" w:cs="方正仿宋_GB2312" w:hint="eastAsia"/>
          <w:kern w:val="0"/>
          <w:sz w:val="24"/>
        </w:rPr>
        <w:t>国家知识产权示范高校</w:t>
      </w:r>
      <w:r>
        <w:rPr>
          <w:rFonts w:ascii="宋体" w:hAnsi="宋体" w:cs="方正仿宋_GB2312"/>
          <w:kern w:val="0"/>
          <w:sz w:val="24"/>
        </w:rPr>
        <w:t xml:space="preserve"> </w:t>
      </w:r>
      <w:r>
        <w:rPr>
          <w:rFonts w:ascii="宋体" w:hAnsi="宋体" w:cs="方正仿宋_GB2312"/>
          <w:kern w:val="0"/>
          <w:sz w:val="24"/>
        </w:rPr>
        <w:sym w:font="Wingdings" w:char="00A8"/>
      </w:r>
      <w:r>
        <w:rPr>
          <w:rFonts w:ascii="宋体" w:hAnsi="宋体" w:cs="方正仿宋_GB2312"/>
          <w:kern w:val="0"/>
          <w:sz w:val="24"/>
        </w:rPr>
        <w:t xml:space="preserve">  </w:t>
      </w:r>
      <w:r>
        <w:rPr>
          <w:rFonts w:ascii="宋体" w:hAnsi="宋体" w:cs="方正仿宋_GB2312" w:hint="eastAsia"/>
          <w:kern w:val="0"/>
          <w:sz w:val="24"/>
        </w:rPr>
        <w:t>国家知识产权试点高校</w:t>
      </w:r>
      <w:r>
        <w:rPr>
          <w:rFonts w:ascii="宋体" w:hAnsi="宋体" w:cs="方正仿宋_GB2312"/>
          <w:kern w:val="0"/>
          <w:sz w:val="24"/>
        </w:rPr>
        <w:t xml:space="preserve"> </w:t>
      </w:r>
      <w:r>
        <w:rPr>
          <w:rFonts w:ascii="宋体" w:hAnsi="宋体" w:cs="方正仿宋_GB2312"/>
          <w:kern w:val="0"/>
          <w:sz w:val="24"/>
        </w:rPr>
        <w:sym w:font="Wingdings" w:char="00A8"/>
      </w:r>
      <w:r>
        <w:rPr>
          <w:rFonts w:ascii="宋体" w:hAnsi="宋体" w:cs="方正仿宋_GB2312" w:hint="eastAsia"/>
          <w:kern w:val="0"/>
          <w:sz w:val="24"/>
        </w:rPr>
        <w:t xml:space="preserve">    </w:t>
      </w:r>
      <w:r>
        <w:rPr>
          <w:rFonts w:ascii="宋体" w:hAnsi="宋体" w:cs="方正仿宋_GB2312" w:hint="eastAsia"/>
          <w:kern w:val="0"/>
          <w:sz w:val="24"/>
        </w:rPr>
        <w:t>其他</w:t>
      </w:r>
      <w:r>
        <w:rPr>
          <w:rFonts w:ascii="宋体" w:hAnsi="宋体" w:cs="方正仿宋_GB2312" w:hint="eastAsia"/>
          <w:kern w:val="0"/>
          <w:sz w:val="24"/>
        </w:rPr>
        <w:t xml:space="preserve"> </w:t>
      </w:r>
      <w:r>
        <w:rPr>
          <w:rFonts w:ascii="宋体" w:hAnsi="宋体" w:cs="方正仿宋_GB2312"/>
          <w:kern w:val="0"/>
          <w:sz w:val="24"/>
        </w:rPr>
        <w:sym w:font="Wingdings" w:char="00A8"/>
      </w:r>
    </w:p>
    <w:p w:rsidR="004D119F" w:rsidRDefault="004D119F">
      <w:pPr>
        <w:spacing w:line="560" w:lineRule="exact"/>
        <w:ind w:firstLineChars="200" w:firstLine="640"/>
        <w:rPr>
          <w:rFonts w:ascii="宋体" w:hAnsi="宋体" w:cs="方正仿宋_GB2312"/>
          <w:kern w:val="0"/>
          <w:sz w:val="32"/>
          <w:szCs w:val="32"/>
        </w:rPr>
      </w:pPr>
    </w:p>
    <w:p w:rsidR="004D119F" w:rsidRDefault="00886E1A">
      <w:pPr>
        <w:spacing w:line="560" w:lineRule="exact"/>
        <w:ind w:firstLineChars="200" w:firstLine="640"/>
        <w:rPr>
          <w:rFonts w:ascii="宋体" w:hAnsi="宋体" w:cs="方正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负责部门</w:t>
      </w:r>
      <w:r>
        <w:rPr>
          <w:rFonts w:ascii="宋体" w:hAnsi="宋体" w:cs="方正仿宋_GB2312"/>
          <w:kern w:val="0"/>
          <w:sz w:val="32"/>
          <w:szCs w:val="32"/>
        </w:rPr>
        <w:t>：</w:t>
      </w:r>
      <w:r>
        <w:rPr>
          <w:rFonts w:ascii="宋体" w:hAnsi="宋体" w:cs="方正仿宋_GB2312"/>
          <w:kern w:val="0"/>
          <w:sz w:val="32"/>
          <w:szCs w:val="32"/>
          <w:u w:val="single"/>
        </w:rPr>
        <w:t xml:space="preserve">                                </w:t>
      </w:r>
    </w:p>
    <w:p w:rsidR="004D119F" w:rsidRDefault="004D119F">
      <w:pPr>
        <w:spacing w:line="560" w:lineRule="exact"/>
        <w:rPr>
          <w:rFonts w:ascii="宋体" w:hAnsi="宋体" w:cs="方正仿宋_GB2312"/>
          <w:kern w:val="0"/>
          <w:sz w:val="32"/>
          <w:szCs w:val="32"/>
        </w:rPr>
      </w:pPr>
    </w:p>
    <w:p w:rsidR="004D119F" w:rsidRDefault="00886E1A">
      <w:pPr>
        <w:spacing w:line="560" w:lineRule="exact"/>
        <w:ind w:firstLineChars="200" w:firstLine="640"/>
        <w:rPr>
          <w:rFonts w:ascii="宋体" w:hAnsi="宋体" w:cs="方正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联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系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人</w:t>
      </w:r>
      <w:r>
        <w:rPr>
          <w:rFonts w:ascii="宋体" w:hAnsi="宋体" w:cs="方正仿宋_GB2312"/>
          <w:kern w:val="0"/>
          <w:sz w:val="32"/>
          <w:szCs w:val="32"/>
        </w:rPr>
        <w:t>：</w:t>
      </w:r>
      <w:r>
        <w:rPr>
          <w:rFonts w:ascii="宋体" w:hAnsi="宋体" w:cs="方正仿宋_GB2312"/>
          <w:kern w:val="0"/>
          <w:sz w:val="32"/>
          <w:szCs w:val="32"/>
          <w:u w:val="single"/>
        </w:rPr>
        <w:t xml:space="preserve">                                </w:t>
      </w:r>
    </w:p>
    <w:p w:rsidR="004D119F" w:rsidRDefault="004D119F">
      <w:pPr>
        <w:spacing w:line="560" w:lineRule="exact"/>
        <w:ind w:firstLineChars="200" w:firstLine="640"/>
        <w:rPr>
          <w:rFonts w:ascii="宋体" w:hAnsi="宋体" w:cs="方正仿宋_GB2312"/>
          <w:kern w:val="0"/>
          <w:sz w:val="32"/>
          <w:szCs w:val="32"/>
        </w:rPr>
      </w:pPr>
    </w:p>
    <w:p w:rsidR="004D119F" w:rsidRDefault="00886E1A">
      <w:pPr>
        <w:spacing w:line="560" w:lineRule="exact"/>
        <w:ind w:firstLineChars="200" w:firstLine="640"/>
        <w:rPr>
          <w:rFonts w:ascii="宋体" w:hAnsi="宋体" w:cs="方正仿宋_GB2312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联系电话</w:t>
      </w:r>
      <w:r>
        <w:rPr>
          <w:rFonts w:ascii="宋体" w:hAnsi="宋体" w:cs="方正仿宋_GB2312"/>
          <w:kern w:val="0"/>
          <w:sz w:val="32"/>
          <w:szCs w:val="32"/>
        </w:rPr>
        <w:t>（</w:t>
      </w:r>
      <w:r>
        <w:rPr>
          <w:rFonts w:ascii="宋体" w:hAnsi="宋体" w:cs="方正仿宋_GB2312" w:hint="eastAsia"/>
          <w:kern w:val="0"/>
          <w:sz w:val="32"/>
          <w:szCs w:val="32"/>
        </w:rPr>
        <w:t>手机</w:t>
      </w:r>
      <w:r>
        <w:rPr>
          <w:rFonts w:ascii="宋体" w:hAnsi="宋体" w:cs="方正仿宋_GB2312"/>
          <w:kern w:val="0"/>
          <w:sz w:val="32"/>
          <w:szCs w:val="32"/>
        </w:rPr>
        <w:t>）：</w:t>
      </w:r>
      <w:r>
        <w:rPr>
          <w:rFonts w:ascii="宋体" w:hAnsi="宋体" w:cs="方正仿宋_GB2312"/>
          <w:kern w:val="0"/>
          <w:sz w:val="32"/>
          <w:szCs w:val="32"/>
          <w:u w:val="single"/>
        </w:rPr>
        <w:t xml:space="preserve">                        </w:t>
      </w: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jc w:val="center"/>
        <w:rPr>
          <w:rFonts w:ascii="方正小标宋简体" w:eastAsia="方正小标宋简体" w:hAnsi="宋体"/>
          <w:kern w:val="0"/>
          <w:sz w:val="18"/>
          <w:szCs w:val="18"/>
        </w:rPr>
      </w:pPr>
    </w:p>
    <w:p w:rsidR="004D119F" w:rsidRDefault="004D119F">
      <w:pPr>
        <w:ind w:firstLineChars="200" w:firstLine="640"/>
        <w:rPr>
          <w:rFonts w:ascii="宋体" w:hAnsi="宋体" w:cs="方正仿宋_GB2312"/>
          <w:kern w:val="0"/>
          <w:sz w:val="32"/>
          <w:szCs w:val="32"/>
        </w:rPr>
      </w:pPr>
    </w:p>
    <w:p w:rsidR="004D119F" w:rsidRDefault="00886E1A">
      <w:pPr>
        <w:jc w:val="center"/>
        <w:rPr>
          <w:rFonts w:ascii="宋体" w:hAnsi="宋体" w:cs="方正仿宋_GB2312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2022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年</w:t>
      </w:r>
      <w:r>
        <w:rPr>
          <w:rFonts w:ascii="Times New Roman" w:hAnsi="Times New Roman" w:cs="Times New Roman"/>
          <w:kern w:val="0"/>
          <w:sz w:val="32"/>
          <w:szCs w:val="32"/>
        </w:rPr>
        <w:t>1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月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cs="Times New Roman" w:hint="eastAsia"/>
          <w:kern w:val="0"/>
          <w:sz w:val="32"/>
          <w:szCs w:val="32"/>
        </w:rPr>
        <w:t>日</w:t>
      </w:r>
    </w:p>
    <w:p w:rsidR="004D119F" w:rsidRDefault="00886E1A">
      <w:pPr>
        <w:spacing w:line="56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工作基础</w:t>
      </w:r>
    </w:p>
    <w:p w:rsidR="004D119F" w:rsidRDefault="00886E1A">
      <w:pPr>
        <w:spacing w:line="56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sz w:val="32"/>
          <w:szCs w:val="32"/>
        </w:rPr>
        <w:t>简述学校落实《关于提升高等学校专利质量</w:t>
      </w:r>
      <w:r>
        <w:rPr>
          <w:rFonts w:ascii="Times New Roman" w:eastAsia="方正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促进转化运用的若干意见》《国家知识产权试点示范高校建设方案》开展的主要工作和取得成效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</w:p>
    <w:p w:rsidR="004D119F" w:rsidRDefault="00886E1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重点任务</w:t>
      </w:r>
    </w:p>
    <w:p w:rsidR="004D119F" w:rsidRDefault="00886E1A">
      <w:pPr>
        <w:spacing w:line="560" w:lineRule="exact"/>
        <w:ind w:firstLineChars="200" w:firstLine="640"/>
        <w:contextualSpacing/>
        <w:rPr>
          <w:rFonts w:ascii="Times New Roman" w:eastAsia="方正仿宋_GB2312" w:hAnsi="Times New Roman" w:cs="Times New Roman"/>
          <w:kern w:val="0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sz w:val="32"/>
          <w:szCs w:val="32"/>
        </w:rPr>
        <w:t>重点围绕落实高价值专利培育转化行动重点任务，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提出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拟开展的主要工作举措和预期</w:t>
      </w:r>
      <w:r>
        <w:rPr>
          <w:rFonts w:ascii="Times New Roman" w:eastAsia="方正仿宋_GB2312" w:hAnsi="Times New Roman" w:cs="Times New Roman" w:hint="eastAsia"/>
          <w:sz w:val="32"/>
          <w:szCs w:val="32"/>
          <w:lang w:eastAsia="zh-Hans"/>
        </w:rPr>
        <w:t>目标</w:t>
      </w:r>
      <w:r>
        <w:rPr>
          <w:rFonts w:ascii="Times New Roman" w:eastAsia="方正仿宋_GB2312" w:hAnsi="Times New Roman" w:cs="Times New Roman"/>
          <w:sz w:val="32"/>
          <w:szCs w:val="32"/>
        </w:rPr>
        <w:t>，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方正仿宋_GB2312" w:hAnsi="Times New Roman" w:cs="Times New Roman" w:hint="eastAsia"/>
          <w:sz w:val="32"/>
          <w:szCs w:val="32"/>
          <w:lang w:eastAsia="zh-Hans"/>
        </w:rPr>
        <w:t>但不限于以下内容</w:t>
      </w:r>
      <w:r>
        <w:rPr>
          <w:rFonts w:ascii="Times New Roman" w:eastAsia="方正仿宋_GB2312" w:hAnsi="Times New Roman" w:cs="Times New Roman"/>
          <w:sz w:val="32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强化机构、政策协同联动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；</w:t>
      </w:r>
      <w:r>
        <w:rPr>
          <w:rFonts w:ascii="方正仿宋_GB2312" w:eastAsia="方正仿宋_GB2312" w:hAnsi="方正仿宋_GB2312" w:cs="方正仿宋_GB2312" w:hint="eastAsia"/>
          <w:kern w:val="0"/>
          <w:sz w:val="32"/>
          <w:szCs w:val="32"/>
        </w:rPr>
        <w:t>建立重大项目</w:t>
      </w:r>
      <w:r>
        <w:rPr>
          <w:rFonts w:ascii="方正仿宋_GB2312" w:eastAsia="方正仿宋_GB2312" w:hAnsi="Times New Roman" w:cs="Times New Roman" w:hint="eastAsia"/>
          <w:sz w:val="32"/>
          <w:szCs w:val="32"/>
        </w:rPr>
        <w:t>全流程管理机制</w:t>
      </w:r>
      <w:r>
        <w:rPr>
          <w:rFonts w:ascii="方正仿宋_GB2312" w:eastAsia="方正仿宋_GB2312" w:hAnsi="Times New Roman" w:cs="Times New Roman"/>
          <w:sz w:val="32"/>
          <w:szCs w:val="32"/>
        </w:rPr>
        <w:t>、</w:t>
      </w:r>
      <w:r>
        <w:rPr>
          <w:rFonts w:ascii="方正仿宋_GB2312" w:eastAsia="方正仿宋_GB2312" w:hAnsi="Times New Roman" w:cs="Times New Roman" w:hint="eastAsia"/>
          <w:sz w:val="32"/>
          <w:szCs w:val="32"/>
          <w:lang w:eastAsia="zh-Hans"/>
        </w:rPr>
        <w:t>职务科技成果披露制度</w:t>
      </w:r>
      <w:r>
        <w:rPr>
          <w:rFonts w:ascii="方正仿宋_GB2312" w:eastAsia="方正仿宋_GB2312" w:hAnsi="Times New Roman" w:cs="Times New Roman"/>
          <w:sz w:val="32"/>
          <w:szCs w:val="32"/>
          <w:lang w:eastAsia="zh-Hans"/>
        </w:rPr>
        <w:t>、</w:t>
      </w:r>
      <w:r>
        <w:rPr>
          <w:rFonts w:ascii="方正仿宋_GB2312" w:eastAsia="方正仿宋_GB2312" w:hAnsi="Times New Roman" w:cs="Times New Roman" w:hint="eastAsia"/>
          <w:sz w:val="32"/>
          <w:szCs w:val="32"/>
          <w:lang w:eastAsia="zh-Hans"/>
        </w:rPr>
        <w:t>专利申请前评估制度</w:t>
      </w:r>
      <w:r>
        <w:rPr>
          <w:rFonts w:ascii="方正仿宋_GB2312" w:eastAsia="方正仿宋_GB2312" w:hAnsi="Times New Roman" w:cs="Times New Roman"/>
          <w:sz w:val="32"/>
          <w:szCs w:val="32"/>
        </w:rPr>
        <w:t>；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开展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lang w:eastAsia="zh-Hans"/>
        </w:rPr>
        <w:t>专利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分级分类管理</w:t>
      </w:r>
      <w:r>
        <w:rPr>
          <w:rFonts w:ascii="方正仿宋_GB2312" w:eastAsia="方正仿宋_GB2312" w:hAnsi="Times New Roman" w:cs="Times New Roman"/>
          <w:sz w:val="32"/>
          <w:szCs w:val="32"/>
        </w:rPr>
        <w:t>；</w:t>
      </w:r>
      <w:r>
        <w:rPr>
          <w:rFonts w:ascii="方正仿宋_GB2312" w:eastAsia="方正仿宋_GB2312" w:hAnsi="Times New Roman" w:cs="Times New Roman" w:hint="eastAsia"/>
          <w:sz w:val="32"/>
          <w:szCs w:val="32"/>
        </w:rPr>
        <w:t>完善知识产权收益分配激励机制</w:t>
      </w:r>
      <w:r>
        <w:rPr>
          <w:rFonts w:ascii="方正仿宋_GB2312" w:eastAsia="方正仿宋_GB2312" w:hAnsi="方正仿宋_GB2312" w:cs="方正仿宋_GB2312"/>
          <w:sz w:val="32"/>
          <w:szCs w:val="32"/>
        </w:rPr>
        <w:t>；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lang w:eastAsia="zh-Hans"/>
        </w:rPr>
        <w:t>强化专业化能力建设</w:t>
      </w:r>
      <w:r>
        <w:rPr>
          <w:rFonts w:ascii="方正仿宋_GB2312" w:eastAsia="方正仿宋_GB2312" w:hAnsi="方正仿宋_GB2312" w:cs="方正仿宋_GB2312"/>
          <w:sz w:val="32"/>
          <w:szCs w:val="32"/>
          <w:lang w:eastAsia="zh-Hans"/>
        </w:rPr>
        <w:t>；</w:t>
      </w:r>
      <w:r>
        <w:rPr>
          <w:rFonts w:ascii="方正仿宋_GB2312" w:eastAsia="方正仿宋_GB2312" w:hAnsi="Times New Roman" w:cs="Times New Roman" w:hint="eastAsia"/>
          <w:sz w:val="32"/>
          <w:szCs w:val="32"/>
        </w:rPr>
        <w:t>实施</w:t>
      </w:r>
      <w:r>
        <w:rPr>
          <w:rFonts w:ascii="方正仿宋_GB2312" w:eastAsia="方正仿宋_GB2312" w:hAnsi="Times New Roman" w:cs="Times New Roman" w:hint="eastAsia"/>
          <w:sz w:val="32"/>
          <w:szCs w:val="32"/>
          <w:lang w:eastAsia="zh-Hans"/>
        </w:rPr>
        <w:t>重大科研</w:t>
      </w:r>
      <w:r>
        <w:rPr>
          <w:rFonts w:ascii="方正仿宋_GB2312" w:eastAsia="方正仿宋_GB2312" w:hAnsi="Times New Roman" w:cs="Times New Roman" w:hint="eastAsia"/>
          <w:sz w:val="32"/>
          <w:szCs w:val="32"/>
        </w:rPr>
        <w:t>项目专利导航</w:t>
      </w:r>
      <w:r>
        <w:rPr>
          <w:rFonts w:ascii="方正仿宋_GB2312" w:eastAsia="方正仿宋_GB2312" w:hAnsi="Times New Roman" w:cs="Times New Roman"/>
          <w:sz w:val="32"/>
          <w:szCs w:val="32"/>
        </w:rPr>
        <w:t>、</w:t>
      </w:r>
      <w:r>
        <w:rPr>
          <w:rFonts w:ascii="方正仿宋_GB2312" w:eastAsia="方正仿宋_GB2312" w:hAnsi="Times New Roman" w:cs="Times New Roman" w:hint="eastAsia"/>
          <w:sz w:val="32"/>
          <w:szCs w:val="32"/>
        </w:rPr>
        <w:t>开展高价值专利培育</w:t>
      </w:r>
      <w:r>
        <w:rPr>
          <w:rFonts w:ascii="方正仿宋_GB2312" w:eastAsia="方正仿宋_GB2312" w:hAnsi="Times New Roman" w:cs="Times New Roman" w:hint="eastAsia"/>
          <w:sz w:val="32"/>
          <w:szCs w:val="32"/>
          <w:lang w:eastAsia="zh-Hans"/>
        </w:rPr>
        <w:t>布局和</w:t>
      </w:r>
      <w:r>
        <w:rPr>
          <w:rFonts w:ascii="方正仿宋_GB2312" w:eastAsia="方正仿宋_GB2312" w:hAnsi="Times New Roman" w:cs="Times New Roman" w:hint="eastAsia"/>
          <w:sz w:val="32"/>
          <w:szCs w:val="32"/>
        </w:rPr>
        <w:t>高价值专利产业化应用。</w:t>
      </w:r>
    </w:p>
    <w:p w:rsidR="004D119F" w:rsidRDefault="00886E1A">
      <w:pPr>
        <w:spacing w:line="560" w:lineRule="exact"/>
        <w:ind w:firstLineChars="200" w:firstLine="640"/>
        <w:contextualSpacing/>
        <w:rPr>
          <w:rFonts w:ascii="Times New Roman" w:eastAsia="方正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三、保障举措</w:t>
      </w:r>
    </w:p>
    <w:p w:rsidR="004D119F" w:rsidRDefault="00886E1A">
      <w:pPr>
        <w:spacing w:line="560" w:lineRule="exact"/>
        <w:ind w:firstLineChars="200" w:firstLine="640"/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Times New Roman" w:eastAsia="方正仿宋_GB2312" w:hAnsi="Times New Roman" w:cs="Times New Roman" w:hint="eastAsia"/>
          <w:sz w:val="32"/>
          <w:szCs w:val="32"/>
        </w:rPr>
        <w:t>主要简述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地方和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学校在政策</w:t>
      </w:r>
      <w:r>
        <w:rPr>
          <w:rFonts w:ascii="Times New Roman" w:eastAsia="方正仿宋_GB2312" w:hAnsi="Times New Roman" w:cs="Times New Roman"/>
          <w:sz w:val="32"/>
          <w:szCs w:val="32"/>
        </w:rPr>
        <w:t>、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资金</w:t>
      </w:r>
      <w:r>
        <w:rPr>
          <w:rFonts w:ascii="Times New Roman" w:eastAsia="方正仿宋_GB2312" w:hAnsi="Times New Roman" w:cs="Times New Roman"/>
          <w:sz w:val="32"/>
          <w:szCs w:val="32"/>
        </w:rPr>
        <w:t>、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机构和人才队伍建设等方面对推进实施</w:t>
      </w:r>
      <w:r>
        <w:rPr>
          <w:rFonts w:ascii="Times New Roman" w:eastAsia="方正仿宋_GB2312" w:hAnsi="Times New Roman" w:cs="Times New Roman"/>
          <w:sz w:val="32"/>
          <w:szCs w:val="32"/>
        </w:rPr>
        <w:t>高价值专利培育转化行动</w:t>
      </w:r>
      <w:r>
        <w:rPr>
          <w:rFonts w:ascii="Times New Roman" w:eastAsia="方正仿宋_GB2312" w:hAnsi="Times New Roman" w:cs="Times New Roman" w:hint="eastAsia"/>
          <w:sz w:val="32"/>
          <w:szCs w:val="32"/>
        </w:rPr>
        <w:t>给予的保障措施</w:t>
      </w:r>
      <w:r>
        <w:rPr>
          <w:rFonts w:ascii="Times New Roman" w:eastAsia="方正仿宋_GB2312" w:hAnsi="Times New Roman" w:cs="Times New Roman"/>
          <w:sz w:val="32"/>
          <w:szCs w:val="32"/>
        </w:rPr>
        <w:t>。</w:t>
      </w:r>
    </w:p>
    <w:p w:rsidR="004D119F" w:rsidRDefault="004D119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D119F" w:rsidRDefault="004D119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D119F" w:rsidRDefault="004D119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4D119F" w:rsidRDefault="004D119F">
      <w:pPr>
        <w:spacing w:line="560" w:lineRule="exact"/>
        <w:rPr>
          <w:rFonts w:ascii="Times New Roman" w:eastAsia="方正仿宋_GB2312" w:hAnsi="Times New Roman" w:cs="Times New Roman"/>
          <w:sz w:val="32"/>
          <w:szCs w:val="32"/>
        </w:rPr>
      </w:pPr>
    </w:p>
    <w:sectPr w:rsidR="004D119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sterbro Light">
    <w:altName w:val="Arial Unicode MS"/>
    <w:charset w:val="00"/>
    <w:family w:val="auto"/>
    <w:pitch w:val="default"/>
    <w:sig w:usb0="00000000" w:usb1="00000000" w:usb2="00000000" w:usb3="00000000" w:csb0="2000019F" w:csb1="0001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61E6552-ADB0-4112-908A-D28CB9FCC5D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B2C90A0-5392-4BEA-9AF7-FB1FF1AF6CCB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844BAF3D-EE39-41EB-9524-1F5F469F21A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DI5NDU4MjVjNmZmODExMTM0MzI0OWQ5MGFhZDEifQ=="/>
  </w:docVars>
  <w:rsids>
    <w:rsidRoot w:val="00ED082D"/>
    <w:rsid w:val="BBFFD687"/>
    <w:rsid w:val="BCFF4528"/>
    <w:rsid w:val="BD978580"/>
    <w:rsid w:val="BFEBE88D"/>
    <w:rsid w:val="C2DF3400"/>
    <w:rsid w:val="D7CF2FA3"/>
    <w:rsid w:val="DEFFF4B1"/>
    <w:rsid w:val="E7A817B9"/>
    <w:rsid w:val="E7FBB874"/>
    <w:rsid w:val="EFBDA894"/>
    <w:rsid w:val="EFBF3C54"/>
    <w:rsid w:val="EFCFF68B"/>
    <w:rsid w:val="EFD92816"/>
    <w:rsid w:val="F27BA38A"/>
    <w:rsid w:val="F2FB310F"/>
    <w:rsid w:val="F3BDAD98"/>
    <w:rsid w:val="F3EFD347"/>
    <w:rsid w:val="F7F9ADD5"/>
    <w:rsid w:val="F9DFB5D0"/>
    <w:rsid w:val="FB8F12EA"/>
    <w:rsid w:val="FBF6F555"/>
    <w:rsid w:val="FCBFC5C0"/>
    <w:rsid w:val="FDEEAE3A"/>
    <w:rsid w:val="FE97AD8E"/>
    <w:rsid w:val="FEDF53E8"/>
    <w:rsid w:val="FF7F0298"/>
    <w:rsid w:val="FFDDEF67"/>
    <w:rsid w:val="FFEF37C1"/>
    <w:rsid w:val="FFFD4CE7"/>
    <w:rsid w:val="001240BA"/>
    <w:rsid w:val="00143C61"/>
    <w:rsid w:val="001B7D1D"/>
    <w:rsid w:val="004D119F"/>
    <w:rsid w:val="0067632E"/>
    <w:rsid w:val="0068486C"/>
    <w:rsid w:val="00724D24"/>
    <w:rsid w:val="0077343B"/>
    <w:rsid w:val="00886E1A"/>
    <w:rsid w:val="00951BD8"/>
    <w:rsid w:val="009F5782"/>
    <w:rsid w:val="00CB529A"/>
    <w:rsid w:val="00D24BBF"/>
    <w:rsid w:val="00E411E6"/>
    <w:rsid w:val="00EA1452"/>
    <w:rsid w:val="00ED082D"/>
    <w:rsid w:val="00F4159E"/>
    <w:rsid w:val="01590B4F"/>
    <w:rsid w:val="02BD3B40"/>
    <w:rsid w:val="02D733A8"/>
    <w:rsid w:val="03DB30A5"/>
    <w:rsid w:val="08B40FEE"/>
    <w:rsid w:val="0C566FCE"/>
    <w:rsid w:val="0ECE5A23"/>
    <w:rsid w:val="139512C5"/>
    <w:rsid w:val="1658246F"/>
    <w:rsid w:val="194EF15D"/>
    <w:rsid w:val="1D765903"/>
    <w:rsid w:val="1DB8B676"/>
    <w:rsid w:val="1EE600E8"/>
    <w:rsid w:val="1F1C5897"/>
    <w:rsid w:val="1F3E872B"/>
    <w:rsid w:val="21DB777F"/>
    <w:rsid w:val="23D05F09"/>
    <w:rsid w:val="296FA194"/>
    <w:rsid w:val="2AE11354"/>
    <w:rsid w:val="2BFB0F8D"/>
    <w:rsid w:val="2CD70784"/>
    <w:rsid w:val="2D9E5C95"/>
    <w:rsid w:val="2FDDC592"/>
    <w:rsid w:val="2FFFD83D"/>
    <w:rsid w:val="3018767E"/>
    <w:rsid w:val="30C424F4"/>
    <w:rsid w:val="311DD210"/>
    <w:rsid w:val="31CF685F"/>
    <w:rsid w:val="34060480"/>
    <w:rsid w:val="34B60181"/>
    <w:rsid w:val="37041F55"/>
    <w:rsid w:val="3895622B"/>
    <w:rsid w:val="3A9912C2"/>
    <w:rsid w:val="3BD8019B"/>
    <w:rsid w:val="3E720C9E"/>
    <w:rsid w:val="3EE53003"/>
    <w:rsid w:val="3FD730B5"/>
    <w:rsid w:val="41F235E8"/>
    <w:rsid w:val="427564AD"/>
    <w:rsid w:val="45B5114A"/>
    <w:rsid w:val="479E1651"/>
    <w:rsid w:val="4AA7341E"/>
    <w:rsid w:val="50593BF5"/>
    <w:rsid w:val="53092393"/>
    <w:rsid w:val="55DA51F5"/>
    <w:rsid w:val="5B312FA6"/>
    <w:rsid w:val="5B527A35"/>
    <w:rsid w:val="5DEB5443"/>
    <w:rsid w:val="5EF3E39D"/>
    <w:rsid w:val="63D0332F"/>
    <w:rsid w:val="677FC7B9"/>
    <w:rsid w:val="67B153FA"/>
    <w:rsid w:val="696E2C15"/>
    <w:rsid w:val="6A7805FD"/>
    <w:rsid w:val="6BFF8002"/>
    <w:rsid w:val="6C9A5048"/>
    <w:rsid w:val="6EF58883"/>
    <w:rsid w:val="6F3F5337"/>
    <w:rsid w:val="71EC6C4D"/>
    <w:rsid w:val="728C1BF9"/>
    <w:rsid w:val="72F26E1C"/>
    <w:rsid w:val="767B4C0E"/>
    <w:rsid w:val="76941E7B"/>
    <w:rsid w:val="76CF5F86"/>
    <w:rsid w:val="7A3C5F7E"/>
    <w:rsid w:val="7BD3917E"/>
    <w:rsid w:val="7D3D0352"/>
    <w:rsid w:val="7E6250CD"/>
    <w:rsid w:val="7F3D8A7A"/>
    <w:rsid w:val="87FF8E45"/>
    <w:rsid w:val="9E5758FA"/>
    <w:rsid w:val="9F272AFE"/>
    <w:rsid w:val="9FC7EE95"/>
    <w:rsid w:val="B37E9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unhideWhenUsed="1" w:qFormat="1"/>
    <w:lsdException w:name="annotation text" w:qFormat="1"/>
    <w:lsdException w:name="header" w:qFormat="1"/>
    <w:lsdException w:name="footer" w:qFormat="1"/>
    <w:lsdException w:name="index heading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uiPriority w:val="99"/>
    <w:unhideWhenUsed/>
    <w:qFormat/>
    <w:rPr>
      <w:rFonts w:ascii="Vesterbro Light" w:eastAsia="Vesterbro Light" w:hAnsi="Vesterbro Light" w:cs="Times New Roman"/>
      <w:b/>
      <w:b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Emphasis"/>
    <w:basedOn w:val="a1"/>
    <w:qFormat/>
    <w:rPr>
      <w:i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customStyle="1" w:styleId="Char1">
    <w:name w:val="页眉 Char"/>
    <w:basedOn w:val="a1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1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unhideWhenUsed="1" w:qFormat="1"/>
    <w:lsdException w:name="annotation text" w:qFormat="1"/>
    <w:lsdException w:name="header" w:qFormat="1"/>
    <w:lsdException w:name="footer" w:qFormat="1"/>
    <w:lsdException w:name="index heading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index heading"/>
    <w:basedOn w:val="a"/>
    <w:next w:val="1"/>
    <w:uiPriority w:val="99"/>
    <w:unhideWhenUsed/>
    <w:qFormat/>
    <w:rPr>
      <w:rFonts w:ascii="Vesterbro Light" w:eastAsia="Vesterbro Light" w:hAnsi="Vesterbro Light" w:cs="Times New Roman"/>
      <w:b/>
      <w:bCs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Emphasis"/>
    <w:basedOn w:val="a1"/>
    <w:qFormat/>
    <w:rPr>
      <w:i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customStyle="1" w:styleId="Char1">
    <w:name w:val="页眉 Char"/>
    <w:basedOn w:val="a1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1"/>
    <w:link w:val="a6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1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5</cp:revision>
  <cp:lastPrinted>2022-11-28T00:46:00Z</cp:lastPrinted>
  <dcterms:created xsi:type="dcterms:W3CDTF">2022-08-28T04:32:00Z</dcterms:created>
  <dcterms:modified xsi:type="dcterms:W3CDTF">2022-12-29T01:48:00Z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EA633AA470FB48C4A6E057AB752BC501</vt:lpwstr>
  </property>
</Properties>
</file>