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附件6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全国第七届中小学生艺术展演活动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中小学美育改革创新优秀案例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申报书</w:t>
      </w:r>
    </w:p>
    <w:p>
      <w:pPr>
        <w:spacing w:line="600" w:lineRule="exact"/>
        <w:rPr>
          <w:rFonts w:ascii="Times New Roman" w:hAnsi="Times New Roman" w:eastAsia="仿宋_GB2312"/>
          <w:bCs/>
          <w:sz w:val="24"/>
        </w:rPr>
      </w:pPr>
    </w:p>
    <w:p>
      <w:pPr>
        <w:spacing w:line="600" w:lineRule="exact"/>
        <w:rPr>
          <w:rFonts w:ascii="Times New Roman" w:hAnsi="Times New Roman" w:eastAsia="方正小标宋简体"/>
          <w:b/>
          <w:kern w:val="0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 xml:space="preserve">                  省级教育行政部门（盖章）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6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案例代码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（见后附说明）</w:t>
            </w:r>
          </w:p>
        </w:tc>
        <w:tc>
          <w:tcPr>
            <w:tcW w:w="68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案例题目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896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ind w:firstLine="275" w:firstLineChars="98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报送单位</w:t>
            </w:r>
          </w:p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（请填写全称）</w:t>
            </w:r>
          </w:p>
        </w:tc>
        <w:tc>
          <w:tcPr>
            <w:tcW w:w="6896" w:type="dxa"/>
            <w:noWrap w:val="0"/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7" w:hRule="atLeast"/>
          <w:jc w:val="center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案例简介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（限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00字以内，可另附页）   </w:t>
            </w:r>
          </w:p>
          <w:p>
            <w:pPr>
              <w:spacing w:line="600" w:lineRule="exact"/>
              <w:ind w:firstLine="1048" w:firstLineChars="437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            </w:t>
            </w:r>
          </w:p>
          <w:p>
            <w:pPr>
              <w:spacing w:line="600" w:lineRule="exact"/>
              <w:ind w:firstLine="48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</w:t>
            </w:r>
          </w:p>
          <w:p>
            <w:pPr>
              <w:spacing w:line="600" w:lineRule="exact"/>
              <w:ind w:firstLine="48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600" w:lineRule="exact"/>
              <w:ind w:firstLine="48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600" w:lineRule="exact"/>
              <w:ind w:firstLine="48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600" w:lineRule="exact"/>
              <w:ind w:firstLine="48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600" w:lineRule="exact"/>
              <w:ind w:firstLine="48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简体"/>
          <w:b/>
          <w:kern w:val="0"/>
          <w:sz w:val="36"/>
          <w:szCs w:val="36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600" w:lineRule="exact"/>
        <w:jc w:val="center"/>
        <w:rPr>
          <w:rFonts w:ascii="Times New Roman" w:hAnsi="Times New Roman" w:eastAsia="方正小标宋简体"/>
          <w:b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全国第七届中小学生艺术展演活动中小学</w:t>
      </w:r>
    </w:p>
    <w:p>
      <w:pPr>
        <w:spacing w:line="60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kern w:val="0"/>
          <w:sz w:val="36"/>
          <w:szCs w:val="36"/>
        </w:rPr>
        <w:t>美育改革创新优秀案例代码说明</w:t>
      </w:r>
    </w:p>
    <w:p>
      <w:pPr>
        <w:spacing w:line="600" w:lineRule="exact"/>
        <w:ind w:firstLine="1240" w:firstLineChars="588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地区代码（第1、2位）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34"/>
        <w:gridCol w:w="1792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北京市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湖南省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天津市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广东省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河北省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广西壮族自治区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山西省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海南省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内蒙古自治区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重庆市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辽宁省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四川省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吉林省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贵州省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黑龙江省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云南省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上海市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西藏自治区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江苏省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陕西省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浙江省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甘肃省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安徽省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青海省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福建省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宁夏回族自治区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江西省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新疆维吾尔自治区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山东省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新疆生产建设兵团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河南省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香港特别行政区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湖北省</w:t>
            </w:r>
          </w:p>
        </w:tc>
        <w:tc>
          <w:tcPr>
            <w:tcW w:w="143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9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澳门特别行政区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</w:tbl>
    <w:p>
      <w:pPr>
        <w:spacing w:line="600" w:lineRule="exact"/>
        <w:ind w:firstLine="1234" w:firstLineChars="588"/>
        <w:rPr>
          <w:rFonts w:ascii="Times New Roman" w:hAnsi="Times New Roman"/>
          <w:kern w:val="0"/>
        </w:rPr>
      </w:pPr>
    </w:p>
    <w:p>
      <w:pPr>
        <w:spacing w:line="600" w:lineRule="exact"/>
        <w:ind w:firstLine="1240" w:firstLineChars="588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案例类别代码（第3、4位）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全面培养教育体系下的学校美育综合改革实践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学校美育教育教学改革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学校美育教师队伍建设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各学科美育资源开发与整合运用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美育基础薄弱学校帮扶机制构建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常态化学生全员艺术展演机制构建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美育协同育人机制与保障机制构建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中华优秀文化艺术传承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校园文化环境育人实践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美育评价制度改革与“美育进中考”探索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</w:tbl>
    <w:p>
      <w:pPr>
        <w:snapToGrid w:val="0"/>
        <w:spacing w:before="120" w:beforeLines="50" w:line="5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说明：案例代码由以上地区代码和案例类别代码构成。例如：北京市某区申报校园文化环境育人实践的案例，代码为1109；福建省某中学申报各学科美育资源开发与整合运用的案例，代码为2304。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2460C"/>
    <w:rsid w:val="0A5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2021-02-25T07:09:00Z</dcterms:created>
  <dc:creator>刘小牛</dc:creator>
  <cp:lastModifiedBy>刘小牛</cp:lastModifiedBy>
  <dcterms:modified xsi:type="dcterms:W3CDTF">2021-02-25T07:12:55Z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