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CD" w:rsidRDefault="00BE53EA">
      <w:pPr>
        <w:widowControl/>
        <w:rPr>
          <w:rFonts w:ascii="仿宋_GB2312" w:eastAsia="仿宋_GB2312" w:hAnsi="宋体"/>
          <w:sz w:val="32"/>
          <w:szCs w:val="30"/>
        </w:rPr>
      </w:pPr>
      <w:bookmarkStart w:id="0" w:name="_GoBack"/>
      <w:bookmarkEnd w:id="0"/>
      <w:r>
        <w:rPr>
          <w:rFonts w:ascii="黑体" w:eastAsia="黑体" w:hAnsi="黑体" w:cs="黑体" w:hint="eastAsia"/>
          <w:sz w:val="32"/>
          <w:szCs w:val="30"/>
        </w:rPr>
        <w:t>附件7</w:t>
      </w:r>
    </w:p>
    <w:p w:rsidR="008E07CD" w:rsidRDefault="00BE53EA">
      <w:pPr>
        <w:widowControl/>
        <w:spacing w:line="6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全国第六届大学生艺术展演活动</w:t>
      </w:r>
    </w:p>
    <w:p w:rsidR="008E07CD" w:rsidRDefault="00BE53EA">
      <w:pPr>
        <w:widowControl/>
        <w:spacing w:line="6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高校美育改革创新优秀案例名单</w:t>
      </w:r>
    </w:p>
    <w:p w:rsidR="008E07CD" w:rsidRDefault="008E07CD">
      <w:pPr>
        <w:jc w:val="center"/>
        <w:rPr>
          <w:rFonts w:ascii="华文宋体" w:eastAsia="华文宋体" w:hAnsi="华文宋体"/>
          <w:b/>
          <w:sz w:val="40"/>
          <w:szCs w:val="44"/>
        </w:rPr>
      </w:pPr>
    </w:p>
    <w:p w:rsidR="008E07CD" w:rsidRDefault="00BE53EA">
      <w:pPr>
        <w:widowControl/>
        <w:jc w:val="center"/>
        <w:rPr>
          <w:rFonts w:ascii="仿宋_GB2312" w:eastAsia="仿宋_GB2312" w:hAnsi="华文宋体"/>
          <w:b/>
          <w:sz w:val="32"/>
          <w:szCs w:val="30"/>
        </w:rPr>
      </w:pPr>
      <w:r>
        <w:rPr>
          <w:rFonts w:ascii="仿宋_GB2312" w:eastAsia="仿宋_GB2312" w:hAnsi="华文宋体" w:hint="eastAsia"/>
          <w:b/>
          <w:sz w:val="32"/>
          <w:szCs w:val="30"/>
        </w:rPr>
        <w:t>一等奖</w:t>
      </w:r>
    </w:p>
    <w:p w:rsidR="008E07CD" w:rsidRDefault="00BE53EA" w:rsidP="00215C1F">
      <w:pPr>
        <w:spacing w:afterLines="100" w:after="312"/>
        <w:jc w:val="center"/>
        <w:rPr>
          <w:rFonts w:ascii="仿宋_GB2312" w:eastAsia="仿宋_GB2312" w:hAnsi="仿宋_GB2312" w:cs="仿宋_GB2312"/>
          <w:b/>
          <w:sz w:val="28"/>
          <w:szCs w:val="30"/>
        </w:rPr>
      </w:pPr>
      <w:r>
        <w:rPr>
          <w:rFonts w:ascii="仿宋_GB2312" w:eastAsia="仿宋_GB2312" w:hAnsi="仿宋_GB2312" w:cs="仿宋_GB2312" w:hint="eastAsia"/>
          <w:b/>
          <w:sz w:val="28"/>
          <w:szCs w:val="30"/>
        </w:rPr>
        <w:t>（按行政区划排序，同一地区学校按报送代码排序）</w:t>
      </w:r>
    </w:p>
    <w:tbl>
      <w:tblPr>
        <w:tblW w:w="8940" w:type="dxa"/>
        <w:jc w:val="center"/>
        <w:tblLayout w:type="fixed"/>
        <w:tblCellMar>
          <w:top w:w="15" w:type="dxa"/>
          <w:left w:w="15" w:type="dxa"/>
          <w:bottom w:w="15" w:type="dxa"/>
          <w:right w:w="15" w:type="dxa"/>
        </w:tblCellMar>
        <w:tblLook w:val="04A0" w:firstRow="1" w:lastRow="0" w:firstColumn="1" w:lastColumn="0" w:noHBand="0" w:noVBand="1"/>
      </w:tblPr>
      <w:tblGrid>
        <w:gridCol w:w="993"/>
        <w:gridCol w:w="2126"/>
        <w:gridCol w:w="5821"/>
      </w:tblGrid>
      <w:tr w:rsidR="008E07CD">
        <w:trPr>
          <w:trHeight w:hRule="exact" w:val="692"/>
          <w:jc w:val="center"/>
        </w:trPr>
        <w:tc>
          <w:tcPr>
            <w:tcW w:w="993"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地  区</w:t>
            </w:r>
          </w:p>
        </w:tc>
        <w:tc>
          <w:tcPr>
            <w:tcW w:w="2126"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单  位</w:t>
            </w:r>
          </w:p>
        </w:tc>
        <w:tc>
          <w:tcPr>
            <w:tcW w:w="5821"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案例名称</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清华大学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《美育英才：多学科交叉复合型创新人才培养——以清华大学“音乐工程与技术”辅修专业建设为例》</w:t>
            </w:r>
          </w:p>
        </w:tc>
      </w:tr>
      <w:tr w:rsidR="008E07CD">
        <w:trPr>
          <w:trHeight w:hRule="exact" w:val="953"/>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清华大学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《以戏曲之美，传中华精神——以清华大学京昆艺术文化传承基地建设为例》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清华大学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《普通高校舞蹈美育协同育人机制构建与成效——以清华大学为例》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北京理工大学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《“艺心向党，同向育人”：北京理工大学美育思政改革创新实践》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北京航空航天大学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《基于“课堂+课外+社区”模式的书院浸润式美育机制构建》</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  津</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天津大学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《依托国家一流课程开展“三念三要三化”教学提升综合高校大学生创意设计素养的实践》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  津</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天津师范大学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《高校优秀传统文化艺术传承模式的新探索——以天津师范大学美育研究中心为例》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宣化科技职业学院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《地方民间舞传承与创新——高校中华优秀传统文化艺术传承创新案例》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长治学院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《从文化自信到文化自觉的传承之路——“特色课堂”的改革与实践》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山西农业大学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《地方高校优秀传统文化艺术创新传承——以〈传统艺术与现代设计〉课程为例》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内蒙古艺术学院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《基于二人台本科专业实践的乌兰牧骑“一专多能”型人才培养模式》</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内蒙古机电职业技术学院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《厚植“品牌+特色”文化沃土搭建多元育人平台》</w:t>
            </w:r>
          </w:p>
        </w:tc>
      </w:tr>
      <w:tr w:rsidR="008E07CD">
        <w:trPr>
          <w:trHeight w:hRule="exact" w:val="692"/>
          <w:jc w:val="center"/>
        </w:trPr>
        <w:tc>
          <w:tcPr>
            <w:tcW w:w="993"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821"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内蒙古</w:t>
            </w:r>
          </w:p>
        </w:tc>
        <w:tc>
          <w:tcPr>
            <w:tcW w:w="2126"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内蒙古民族大学</w:t>
            </w:r>
          </w:p>
        </w:tc>
        <w:tc>
          <w:tcPr>
            <w:tcW w:w="5821"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《民族地区高校美育服务社会的探索与实践——“暖阳”义教温润北疆大地贫困学子心灵》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大连艺术学院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《以培养应用型艺术人才为目标构建艺术实践教学新模式——大连艺术学院实践教学改革案例》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辽宁大学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《“多元”导向下跨专业联合培养“编表导”应用型人才创新研究与实践》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沈阳师范大学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《高校美育视域下实践剧目服务社会路径研究——以沈阳师范大学音乐学院“两部一歌”为例》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吉林动画学院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《吉林动画学院艺术类专业精准人才培养机制的改革与实践》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黑河学院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《“传承与创新”让民族旋律亘古回荡——黑河学院鄂伦春民族音乐传承创新纪实》</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黑龙江农业经济职业学院</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《基于厚植“三农”情怀的涉农高职院校文化育人体系的创新与实践》</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《唱响中华诗词经典，营造社会美育氛围——黑龙江大学文学院古诗词吟唱团队社会化服务路径及实践案例》</w:t>
            </w:r>
          </w:p>
        </w:tc>
      </w:tr>
      <w:tr w:rsidR="008E07CD">
        <w:trPr>
          <w:trHeight w:hRule="exac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复旦大学</w:t>
            </w:r>
          </w:p>
        </w:tc>
        <w:tc>
          <w:tcPr>
            <w:tcW w:w="5821"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《拓展美育视域：艺术与科学前沿教育设计和课程化建设》</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上海体育学院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《体艺融合：传承中华优秀舞蹈文化——培养复合型舞蹈编导人才的创新探索》</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东华大学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《打造“民乐音画”，在“五个一”载体中实现普及与提高兼顾的大学美育新模式》</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同济大学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《“三全育人”背景下高校艺术团工作机制的创新实践》</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上海体育学院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《“体艺融合”的协同育人功能在高校“五育并举”模式中的实施路径》</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同济大学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《及人之美，教化于艺——同济大学艺术与传媒学院美育改革创新优秀案例》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上海大学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《从非遗传承中撒播文化自信的种子——高校非遗美育体验课程研发与社会服务》</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南京林业大学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《高校公共艺术课程“五角星形”链接式教学模式的实践探索——以“紫砂文化创意工作坊”课程为例》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南京农业大学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《从国家精品课程到国家一流课程——南京农业大学〈民间艺术鉴赏〉课程持续建设案例》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扬州市职业大学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《内修与外扩：现代工匠+数字文创——扬州市职业大学地域文化传承创新教育探索实践》</w:t>
            </w:r>
          </w:p>
        </w:tc>
      </w:tr>
      <w:tr w:rsidR="008E07CD">
        <w:trPr>
          <w:trHeight w:hRule="exac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821"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无锡科技职业学院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《依托地域美育资源，提升“新吴工匠”人文素养》</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南京医科大学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《医艺融合，培育医学生人文情怀——南京医科大学“方寸话剧工作坊”案例》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南京财经大学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《建构“1＋N”模式，创新大学生艺术团体工作机制》</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江苏省教育厅</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《“五联机制”助力江苏省大学生艺术团联合舰队走向深蓝》</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杭州师范大学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《成功的艺术体验——普通高校公共艺术油画课程有效教学“五步走”案例》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浙江师范大学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《基于乡村美育的高师美术专业学生的师德养成》</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温州大学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《聚焦艺术思政 待续育人华章——地方综合性高校大学生艺术团的发展之路》</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浙江师范大学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《大学生艺术素养“1455”培育体系的构建与实践研究》</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中国美术学院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《美美与共助力凉山——中国美术学院教育部专项“对口支援”西昌民族幼专美育服务项目》</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浙江纺织服装职业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技术学院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《建构“艺术+思政”模式，讲好中国战疫故事》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泉州师范学院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《服务国家特殊需求，创新非遗人才培养——泉州师范学院南音办学特色培育案例》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福建幼儿师范高等</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专科学校</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《厚植美育土壤，发扬师范传统，开创新型综合艺术师资培育之路》</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厦门大学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《非遗古埙的创新传承与高校人才培养》</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华侨大学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《“鼓”聚人心，“艺”育人才——华侨大学24载打造二十四节令鼓队学生艺术社团品牌》</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福建农林大学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《基于“一核心、二融入、三制度、四路径”的高校美育协同育人机制改革创新案例》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江西师范大学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《牢记使命探新路，学科育人结硕果》</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南昌工学院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《高校“三台协同”下中国工艺美术传承与创新》</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江西科技师范大学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《“跨专业、纳传人、广辐射”实现“楚调唐音”歌吟的高校艺术传承创新》</w:t>
            </w:r>
          </w:p>
        </w:tc>
      </w:tr>
      <w:tr w:rsidR="008E07CD">
        <w:trPr>
          <w:trHeight w:hRule="exac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821"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潍坊医学院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《地方高校优质在线美育课程建设的实践探索——以潍坊医学院在线课程〈走进非遗——山东民间美术〉为例》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山东大学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《中华优秀传统文化传承机制创新研究与实践——以山东大学（威海）艺术学院艺术实践部为</w:t>
            </w:r>
            <w:r>
              <w:rPr>
                <w:rFonts w:ascii="仿宋_GB2312" w:eastAsia="仿宋_GB2312" w:hAnsi="仿宋_GB2312" w:cs="仿宋_GB2312" w:hint="eastAsia"/>
                <w:color w:val="000000"/>
                <w:kern w:val="0"/>
                <w:sz w:val="22"/>
                <w:lang w:bidi="ar"/>
              </w:rPr>
              <w:br/>
              <w:t>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华北水利水电大学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《基于“四位一体”模式的多课堂联动艺术课程教学创新实践——以〈音乐鉴赏〉为例》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河南科技学院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《“教你一招”美育实践育人活动的实践与探索》</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河南财经政法大学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《高校美育课程体系建设与教学改革实践——以〈大学美育〉课程为例》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《中华优秀传统音乐传承人才培养的教学改革——以河南师范大学音乐学（教师教育）专业为例》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《构建“三破三合”新模式开创艺术社团育人新路径》</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安阳师范学院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《结对子种文化高校美育浸润社区——安阳师范学院“321”音乐文化共建平台的探索与实践》</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武汉音乐学院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《高等音乐院校师范教育教学改革——以武汉音乐学院为例》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湖北第二师范学院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《戏剧大篷车“艺术-公益-学术”三结合美育创新案例》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华中师范大学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《“美育浸润”式品牌服务社会探索与实践——华中师范大学积极探索美育服务社会新路径》</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《“LECS四位一体”的高校公共艺术课程教学改革探索——以〈审美鉴赏与艺塑人生〉课程为例》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湖南第一师范学院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《基于“U-S-C”共同体的乡村美育教师培养模式》</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湖南机电职业技术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《丝弦声声润人心文化传承育新人》</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湖南城市学院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《湖湘工艺文化在高校设计教育中创新性转化改革与实践》</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中南大学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《让瑶族长鼓舞跳出青春风采——将传统文化传承基地建设嵌入美育工作大格局》</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衡阳师范学院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《基于湖湘音乐文化传承的地方高师“四维四阶”美育人才培养创新与实践》</w:t>
            </w:r>
          </w:p>
        </w:tc>
      </w:tr>
      <w:tr w:rsidR="008E07CD">
        <w:trPr>
          <w:trHeight w:hRule="exact" w:val="91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广州大学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《新时代素质教育视野下师范生能力培养与基础教育美育师资需求的对接——以广州大学“四区段、三空间”特色培养模式为例》</w:t>
            </w:r>
          </w:p>
        </w:tc>
      </w:tr>
      <w:tr w:rsidR="008E07CD">
        <w:trPr>
          <w:trHeight w:hRule="exac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821"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hRule="exact" w:val="90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广东舞蹈戏剧职业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《培养粤剧人才，传承传统文化——粤剧表演人才培养模式改革创新优秀案例》</w:t>
            </w:r>
          </w:p>
        </w:tc>
      </w:tr>
      <w:tr w:rsidR="008E07CD">
        <w:trPr>
          <w:trHeight w:hRule="exact" w:val="82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《向内聚合，向外辐射——区域高校“大美育”人文生态体系的构建》</w:t>
            </w:r>
          </w:p>
        </w:tc>
      </w:tr>
      <w:tr w:rsidR="008E07CD">
        <w:trPr>
          <w:trHeight w:hRule="exact" w:val="84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广州美术学院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《以联盟促进粤港澳大湾区学校艺术教育协同发展》</w:t>
            </w:r>
          </w:p>
        </w:tc>
      </w:tr>
      <w:tr w:rsidR="008E07CD">
        <w:trPr>
          <w:trHeight w:hRule="exact" w:val="102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广东技术师范大学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《高校美育服务社会路径的发展与创新——以广东技术师范大学美术学院“一工一坊”美育共享品牌化建设为例》</w:t>
            </w:r>
          </w:p>
        </w:tc>
      </w:tr>
      <w:tr w:rsidR="008E07CD">
        <w:trPr>
          <w:trHeight w:hRule="exact" w:val="76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《区域特色与协调发展——华南师范大学美术学院以美育服务社会的实践与探索》</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广西师范大学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《以新西南剧展为核心的美育改革》</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海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海南师范大学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《高校美术师范专业的“乡村美育浸润”实践研究》</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西南大学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《课堂到田野——中国传统音乐课程与教学的双元融合创新》</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重庆第二师范学院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《全科师范生“CTP三协同”艺术教育创新实践》</w:t>
            </w:r>
          </w:p>
        </w:tc>
      </w:tr>
      <w:tr w:rsidR="008E07CD">
        <w:trPr>
          <w:trHeight w:hRule="exact" w:val="79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西南大学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《乡村美育博物馆综合体建设与育人实践》</w:t>
            </w:r>
          </w:p>
        </w:tc>
      </w:tr>
      <w:tr w:rsidR="008E07CD">
        <w:trPr>
          <w:trHeight w:hRule="exact" w:val="825"/>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四川美术学院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《西部影视动画民族美育协同机制——四川美术学院影视动画“全产业链”协同育人案例》</w:t>
            </w:r>
          </w:p>
        </w:tc>
      </w:tr>
      <w:tr w:rsidR="008E07CD">
        <w:trPr>
          <w:trHeight w:hRule="exact" w:val="87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《以美育润化时代新人：基于原创舞台剧〈江姐在川大〉探索高校红色文化的传承创新》</w:t>
            </w:r>
          </w:p>
        </w:tc>
      </w:tr>
      <w:tr w:rsidR="008E07CD">
        <w:trPr>
          <w:trHeight w:hRule="exact" w:val="81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电子科技大学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《以“跨界·融合”为导向的美育改革创新案例》</w:t>
            </w:r>
          </w:p>
        </w:tc>
      </w:tr>
      <w:tr w:rsidR="008E07CD">
        <w:trPr>
          <w:trHeight w:hRule="exact" w:val="9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电子科技大学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《给科学插上艺术翅膀，育英才勇做文化使者——电子科技大学学生艺术团建设的探索与实践》</w:t>
            </w:r>
          </w:p>
        </w:tc>
      </w:tr>
      <w:tr w:rsidR="008E07CD">
        <w:trPr>
          <w:trHeight w:hRule="exact" w:val="93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《四川大学“中日韩设计工作坊”——跨文化、跨学科协同育人机制的探索与实践》</w:t>
            </w:r>
          </w:p>
        </w:tc>
      </w:tr>
      <w:tr w:rsidR="008E07CD">
        <w:trPr>
          <w:trHeight w:hRule="exact" w:val="767"/>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821"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hRule="exact" w:val="91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电子科技大学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《实施“E路相伴”文化精品战略，构筑“三位一体”成电精神家园——电子科技大学文化育人的探索与实践》</w:t>
            </w:r>
          </w:p>
        </w:tc>
      </w:tr>
      <w:tr w:rsidR="008E07CD">
        <w:trPr>
          <w:trHeight w:hRule="exact" w:val="126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贵州工程应用技术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《挖掘红色文化传承红色基因推动立德树人——黔西北红色文化传承成果展示中心建设》</w:t>
            </w:r>
          </w:p>
        </w:tc>
      </w:tr>
      <w:tr w:rsidR="008E07CD">
        <w:trPr>
          <w:trHeight w:hRule="exact" w:val="91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云南民族大学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《立剧育人，以演促教——以民族歌剧〈小河淌水〉的创排为例探索高校音乐表演专业教学实践模式的改革与创新》</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  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西藏职业技术学院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《打造“五型职院”优化育人环境——西藏职业技术学院校园文化环境育人案例》</w:t>
            </w:r>
          </w:p>
        </w:tc>
      </w:tr>
      <w:tr w:rsidR="008E07CD">
        <w:trPr>
          <w:trHeight w:hRule="exact" w:val="97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陕西工业职业技术学院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《“化美育德，艺技融合”理念下高职美育课程改革的创新与实践——以陕西工业职业技术学院为例》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西安建筑科技大学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《高校“艺客空间”艺术工作坊协同育人创新与实践》</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西北大学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《校园戏剧立德树人与戏剧美育服务社会——西北大学戏剧美育综合实践案例简介》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  肃</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《让高雅艺术浸润心田——公共艺术通识课，&lt;走进音乐厅&gt;的教学实践》</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  肃</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甘肃民族师范学院</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《高校中华优秀传统文化艺术传承创新——以四幕原创歌剧&lt;红色卓尼&gt;为例》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  肃</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西北师范大学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《传承敦煌石窟艺术加强高校美育工作》</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  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新疆师范大学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《新时代边疆地区师范类本科院校美术学专业教育改革创新研究——以新疆师范大学为例》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  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新疆师范大学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《新时代背景下高校美育服务社会路径研究——以“石榴籽计划”新疆乡村美育教育推广项目为例》</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  疆</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新疆维吾尔自治区</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教育厅</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《以美育人、以美化人、以美培元——新疆高校美育工作机制的探索与发展》</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兵  团</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石河子大学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《“让传统文化之美触手可及”——石河子大学国家大学生文化素质教育基地美育工作探索》</w:t>
            </w:r>
          </w:p>
        </w:tc>
      </w:tr>
      <w:tr w:rsidR="008E07CD">
        <w:trPr>
          <w:trHeight w:hRule="exac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香  港</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香港公开大学</w:t>
            </w:r>
          </w:p>
        </w:tc>
        <w:tc>
          <w:tcPr>
            <w:tcW w:w="5821"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《专业与普及：中华文化动画化计划》</w:t>
            </w:r>
          </w:p>
        </w:tc>
      </w:tr>
    </w:tbl>
    <w:p w:rsidR="008E07CD" w:rsidRDefault="008E07CD">
      <w:pPr>
        <w:rPr>
          <w:rFonts w:ascii="仿宋_GB2312" w:eastAsia="仿宋_GB2312" w:hAnsi="仿宋_GB2312" w:cs="仿宋_GB2312"/>
        </w:rPr>
      </w:pPr>
    </w:p>
    <w:p w:rsidR="008E07CD" w:rsidRDefault="008E07CD">
      <w:pPr>
        <w:widowControl/>
        <w:jc w:val="center"/>
        <w:rPr>
          <w:rFonts w:ascii="仿宋_GB2312" w:eastAsia="仿宋_GB2312" w:hAnsi="华文宋体"/>
          <w:b/>
          <w:sz w:val="32"/>
          <w:szCs w:val="30"/>
        </w:rPr>
      </w:pPr>
    </w:p>
    <w:p w:rsidR="008E07CD" w:rsidRDefault="00BE53EA">
      <w:pPr>
        <w:widowControl/>
        <w:jc w:val="center"/>
        <w:rPr>
          <w:rFonts w:ascii="仿宋_GB2312" w:eastAsia="仿宋_GB2312" w:hAnsi="华文宋体"/>
          <w:b/>
          <w:sz w:val="32"/>
          <w:szCs w:val="30"/>
        </w:rPr>
      </w:pPr>
      <w:r>
        <w:rPr>
          <w:rFonts w:ascii="仿宋_GB2312" w:eastAsia="仿宋_GB2312" w:hAnsi="华文宋体" w:hint="eastAsia"/>
          <w:b/>
          <w:sz w:val="32"/>
          <w:szCs w:val="30"/>
        </w:rPr>
        <w:lastRenderedPageBreak/>
        <w:t>二等奖</w:t>
      </w:r>
    </w:p>
    <w:p w:rsidR="008E07CD" w:rsidRDefault="00BE53EA" w:rsidP="00215C1F">
      <w:pPr>
        <w:spacing w:afterLines="100" w:after="312"/>
        <w:jc w:val="center"/>
        <w:rPr>
          <w:rFonts w:ascii="仿宋_GB2312" w:eastAsia="仿宋_GB2312" w:hAnsi="仿宋_GB2312" w:cs="仿宋_GB2312"/>
          <w:b/>
          <w:sz w:val="28"/>
          <w:szCs w:val="30"/>
        </w:rPr>
      </w:pPr>
      <w:r>
        <w:rPr>
          <w:rFonts w:ascii="仿宋_GB2312" w:eastAsia="仿宋_GB2312" w:hAnsi="仿宋_GB2312" w:cs="仿宋_GB2312" w:hint="eastAsia"/>
          <w:b/>
          <w:sz w:val="28"/>
          <w:szCs w:val="30"/>
        </w:rPr>
        <w:t>（按行政区划排序，同一地区学校按报送代码排序）</w:t>
      </w:r>
    </w:p>
    <w:tbl>
      <w:tblPr>
        <w:tblW w:w="8653" w:type="dxa"/>
        <w:jc w:val="center"/>
        <w:tblInd w:w="42" w:type="dxa"/>
        <w:tblLayout w:type="fixed"/>
        <w:tblCellMar>
          <w:top w:w="15" w:type="dxa"/>
          <w:left w:w="15" w:type="dxa"/>
          <w:bottom w:w="15" w:type="dxa"/>
          <w:right w:w="15" w:type="dxa"/>
        </w:tblCellMar>
        <w:tblLook w:val="04A0" w:firstRow="1" w:lastRow="0" w:firstColumn="1" w:lastColumn="0" w:noHBand="0" w:noVBand="1"/>
      </w:tblPr>
      <w:tblGrid>
        <w:gridCol w:w="993"/>
        <w:gridCol w:w="2126"/>
        <w:gridCol w:w="5534"/>
      </w:tblGrid>
      <w:tr w:rsidR="008E07CD">
        <w:trPr>
          <w:trHeight w:val="692"/>
          <w:jc w:val="center"/>
        </w:trPr>
        <w:tc>
          <w:tcPr>
            <w:tcW w:w="993"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地  区</w:t>
            </w:r>
          </w:p>
        </w:tc>
        <w:tc>
          <w:tcPr>
            <w:tcW w:w="2126"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单  位</w:t>
            </w:r>
          </w:p>
        </w:tc>
        <w:tc>
          <w:tcPr>
            <w:tcW w:w="5534"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首都医科大学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《身心协同、师生共育——首都医科大学美育实践探新》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北京财贸职业学院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《探索传统商业文化育人，构建高职美育教育模式》</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中央民族大学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《送一支舞蹈进山区》</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北京联合大学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《以高校为核心的城市社区美育实践探索——以北京联合大学美育项目“社区艺术空间</w:t>
            </w:r>
            <w:r>
              <w:rPr>
                <w:rFonts w:ascii="仿宋_GB2312" w:eastAsia="仿宋_GB2312" w:hAnsi="仿宋_GB2312" w:cs="仿宋_GB2312" w:hint="eastAsia"/>
                <w:color w:val="000000"/>
                <w:kern w:val="0"/>
                <w:sz w:val="22"/>
                <w:lang w:bidi="ar"/>
              </w:rPr>
              <w:br/>
              <w:t>站”为例》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  京</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北京舞蹈学院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《馆校合作、实践育人——建构高校社会美育供给的长效机制》</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  津</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天津大学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《承年画之美育家国情怀——以天津大学杨柳青年画艺术传承基地建设为例》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河  北</w:t>
            </w:r>
          </w:p>
        </w:tc>
        <w:tc>
          <w:tcPr>
            <w:tcW w:w="2126"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华北理工大学</w:t>
            </w:r>
          </w:p>
        </w:tc>
        <w:tc>
          <w:tcPr>
            <w:tcW w:w="553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《“线上+线下”混合式音乐类公共艺术课程建设与教学改革——“聆听音乐之美”课程教学案例》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河北大学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《歌剧与音乐教学创新培养案例》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石家庄幼儿师范高等专科学校</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《美以载道，种德养慧——依托传统文化课程弘扬传统文化艺术实践案例》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126"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河北工业职业技术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《华夏一绝——中国金属錾刻铁板浮雕艺术与高校融合》</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华北电力大学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《改编与创新、继承与发展——以华北电力大学“为乐”组合演绎中国传统民歌为例，探寻高校美育创新》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太原科技大学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《“大学生基本音乐素养”课程建设与教学改革案例报告》</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内蒙古师范大学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《“互联网+”背景下高职高专学前教育专业舞蹈美育发展路径探索》</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内蒙古工业大学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《理工科院校艺术社团美育新范式研究——以内蒙古工业大学梦之帆合唱团为例》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大连民族大学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《后疫情时代传统礼乐文化融入高校大学生思想政治教育研究》</w:t>
            </w:r>
          </w:p>
        </w:tc>
      </w:tr>
      <w:tr w:rsidR="008E07CD">
        <w:trPr>
          <w:trHeight w:val="692"/>
          <w:jc w:val="center"/>
        </w:trPr>
        <w:tc>
          <w:tcPr>
            <w:tcW w:w="993"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沈阳师范大学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《培根筑魂担使命守正创新谱华章——构建全方位、高起点、深层次文化传承新体系》</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大连职业技术学院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《“五精”格局承传统百场推介传文化-大连职业技术学院中华优秀传统文化传承创新项目》</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中国医科大学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《医学院校美育课程思政协同教学育人模式的研究与实践》</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吉林艺术学院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《以创新型艺术人才培育工程推进学生“双创”能力提升的研究与实践》</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东北师范大学人文学院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《走向经典——中国经典音乐文化传承创新》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东北电力大学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《疫情形势下利用新媒体平台构建美育新课堂》</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吉林师范大学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《“青春告白祖国”创意校园井盖涂鸦》</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黑河学院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《中俄合作背景下边疆高校新型美术人才培养体系的创新与实践——以黑河学院美术与设计学院为例》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黑龙江农垦职业学院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《聚力版画人才培养，弘扬北大荒精神——黑龙江农垦职业学院版画艺术传承创新》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黑河学院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《足优势，彰显边疆高校美育服务社会中的“使命与担当”——以黑河学院美术与设计学院为例》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上  海</w:t>
            </w:r>
          </w:p>
        </w:tc>
        <w:tc>
          <w:tcPr>
            <w:tcW w:w="2126"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上海电机学院</w:t>
            </w:r>
          </w:p>
        </w:tc>
        <w:tc>
          <w:tcPr>
            <w:tcW w:w="553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《基于产教城融合发展的应用型高校“三圈四共”大学生美育体系的构建》</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南通大学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《“炫·青春”：美育育人实践的“万花筒”——南通大学开放性艺术人才培养体系的构建与实践》</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江苏第二师范学院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《水路·戏路·传承之路——新时代高校美育改革视域下的运河江苏流域戏曲文化传承与创新》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江苏大学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《芳茶冠六清,溢美满校园——江苏大学传承发扬“中国茶文化”实施美育改革》</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中国药科大学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《薬（药）楽（乐）融通：“小音符”奏响美育“大乐章”——行业特色型高校交响乐团美育工作实践探索》</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南京信息工程大学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《各艺术门类协同发展下影视艺术的“主与客”——以我校大学生艺术团影视传媒中心为例》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常州工学院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《“常州三杰”美育场的建构与实践》</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江苏师范大学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《四岗四带：高师院校艺术设计专业以美育服务社会的路径及其实施》</w:t>
            </w:r>
          </w:p>
        </w:tc>
      </w:tr>
      <w:tr w:rsidR="008E07CD">
        <w:trPr>
          <w:trHeight w:val="692"/>
          <w:jc w:val="center"/>
        </w:trPr>
        <w:tc>
          <w:tcPr>
            <w:tcW w:w="993"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苏州科技大学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《“一体五翼”创新美育工作机制——苏州科技大学〈校园文化精品培育名录库〉案例》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浙江纺织服装职业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技术学院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《匠艺双馨展风采、红色青春绽芳华——艺术策划与组织&gt;课程改革与创新》</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浙江同济科技职业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《基于工作室平台的现代学徒制艺术设计人才培养模式探索与实践》</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126"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杭州万向职业技术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《“数智引领、五链联动”华服时尚创客人才培养模式》</w:t>
            </w:r>
          </w:p>
        </w:tc>
      </w:tr>
      <w:tr w:rsidR="008E07CD">
        <w:trPr>
          <w:trHeight w:val="75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安徽师范大学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《构建高校中华优秀传统艺术传承创新体系——安徽师范大学“徽州三雕”美育举措实施纪要》</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滁州学院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《高校中华优秀传统文化艺术传承创新——以滁州学院凤阳花鼓为例》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安徽财经大学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《安徽红色文化传承与当前高校艺术教育有效融合案例研究》</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安徽艺术学院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《高校中华优秀传统文化艺术传承与创新——黄梅戏剧目&lt;江姐&gt;教学案例展示》</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126"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安徽广播影视职业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技术学院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《课程思政置入高校大学生艺术实践工作坊的创新探索——以打造金寨县燕子河镇特色农产品品牌，助推消费扶贫升级的实践为例》</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安徽工程大学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《高校学生艺术社团及实践工作坊建设——理工科高校艺术社团载体路径个案研究》</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福建工程学院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《营造“青春美育”的工科校园文化——谈福建工程学院大学生艺术发展中心建设及人才培养模式》</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福建农业职业技术</w:t>
            </w:r>
          </w:p>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《美在田园·农耕育人——福建农业职业技术学院1+3美育育人模式》</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厦门理工学院</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《“设计下乡”之高校美育的乡村服务——基于培田村儿童研学的文创产品设计》</w:t>
            </w:r>
          </w:p>
        </w:tc>
      </w:tr>
      <w:tr w:rsidR="008E07CD">
        <w:trPr>
          <w:trHeight w:val="692"/>
          <w:jc w:val="center"/>
        </w:trPr>
        <w:tc>
          <w:tcPr>
            <w:tcW w:w="993"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126"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江西师范大学</w:t>
            </w:r>
          </w:p>
        </w:tc>
        <w:tc>
          <w:tcPr>
            <w:tcW w:w="553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《红色音乐文化从“田野到课堂”的新模式探索》</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南昌职业大学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《“三合三立四步走”教学模式实践与探究》</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赣南师范大学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《红色班级：用红色文化打造信仰之美——“赣南师范大学利用红色文化丰富美育教育”案例》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山东科技大学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《学科融合视域下“美育+”课程体系的探索与教学实践研究——以山东科技大学为例》</w:t>
            </w:r>
          </w:p>
        </w:tc>
      </w:tr>
      <w:tr w:rsidR="008E07CD">
        <w:trPr>
          <w:trHeigh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鲁东大学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《烟台高校美育公共选修课程建构》</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齐鲁工业大学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《以“装饰图案”课程为例的公共艺术课程建设与教学改革案例》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聊城大学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《价值引导与美育塑造：高校公共美育的课程思政路径探索——以红色经典音乐融入&lt;音乐鉴赏&gt;课程教学为例》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济南幼儿师范高等</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专科学校</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《红色基因注入戏曲山东梆子助力美育》</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山东城市建设职业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《高职院校书法艺术传承创新案例》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临沂大学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《临沂大学中华优秀传统文化（柳琴戏）传承与美育育人实践》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烟台大学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《基于大学生美育提升的中华优秀传统文化的传承与弘扬——以烟台大学中华优秀传统文化节为例》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济宁职业技术学院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《文化活动异彩纷呈“五月的鲜花”年年盛开》</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烟台职业学院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《“益心艺意”跟党走》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郑州轻工业大学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《〈立德树人美育启智，美育实践育人无间〉——郑州轻工业大学公共艺术课程建设与改革》</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河南理工大学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《创新艺术在线教育技术手段实现优秀公共艺术资源共享——河南理工大学推进公共艺术“精品课程”“一流课程”建设实践与经验案例》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河南财政金融学院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《以文化人，以艺育人——基于课程思政理念下的公共艺术“文化+体验”课程建设与教学改革》</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郑州师范学院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《艺术展演融入课堂教学的美育模式创新探索》</w:t>
            </w:r>
          </w:p>
        </w:tc>
      </w:tr>
      <w:tr w:rsidR="008E07CD">
        <w:trPr>
          <w:trHeight w:val="857"/>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郑州信息科技职业</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《“手艺活儿”融入公共艺术教学改革——郑州信息科技职业学院美育特色课堂实践案例》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洛阳师范学院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《“四位一体”育人体系构建的实践探索——洛阳师范学院音乐学院育人模式改革创新案例》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郑州大学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《“传承文化、守正创新”——全纳教育视域中的〈中国皮影艺术研究与教学基地〉建设》</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河南城建学院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《“四位一体”中华优秀传统文化艺术传承创新模式构建》</w:t>
            </w:r>
          </w:p>
        </w:tc>
      </w:tr>
      <w:tr w:rsidR="008E07CD">
        <w:trPr>
          <w:trHeigh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周口师范学院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《基于“三育融合”理念的新时代高校美育工作模式创新实践》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河南工程学院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《守正创新，润物无声——“南湖·漂流画室”美育课堂创新实践》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湖北第二师范学院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《“向美而生，与美同行”大学生体验式美育实践教学改革--以湖北第二师范学院进阶型公共艺术课程〈我爱美衣〉为例》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湖北第二师范学院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《核心素养背景下的高校美育实践体系构建》</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武汉体育学院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《舞蹈美育科学引领健康先行——武汉体育学院舞蹈人才培养模式创新路线图》</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湖北民族大学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《高等学校舞蹈学专业课程审美实践探索——以湖北民族大学舞蹈学专业为例》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《高校艺术教学中开发利用传统手工艺资源的实践与传承创新研究——以〈中国传统手工艺推广〉课程为例》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中南民族大学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《传统皮影艺术在高校美育教学模式中的改革与探索》</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湖南理工学院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《基于实践理念的高校美育改革创新探索》</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湖南工业大学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《“双一流”背景下高校专业音乐人才培养“123”创新模式实践探索》</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湖南工业大学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《基于设计艺术普及的大学生工作坊建设探索与实践》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长沙学院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《环境设计专业驱动下的高校校园文化环境建设创新实践》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湖南科技大学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《从育体到育人：大学生身体美育的实践探索》</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衡阳师范学院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《乡村音乐教室，“美”育乡村儿童——高校美育浸润的实践探索》</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广东工业大学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《“五位一体”工科公共艺术课程体系建设与教学改革》</w:t>
            </w:r>
          </w:p>
        </w:tc>
      </w:tr>
      <w:tr w:rsidR="008E07CD">
        <w:trPr>
          <w:trHeight w:val="84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广东岭南职业技术学院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《五育并举、五堂联动、四域共美的特色美育体系建设——广东岭南职业技术学院美育教学改革案例》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广东茂名幼儿师范</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专科学校</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《创新特色课程，丰富美育内涵——广东茂名幼儿师范专科学校公共艺术课程建设与教学改革实践案例》</w:t>
            </w:r>
          </w:p>
        </w:tc>
      </w:tr>
      <w:tr w:rsidR="008E07CD">
        <w:trPr>
          <w:trHeigh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中山大学新华学院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《传承岭南经典•歌颂时代新风——中山大学新华学院美育工作案例》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广东海洋大学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《雷州半岛传统文化融入高校艺术教育——以广东海洋大学为例》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南方科技大学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《协同艺术教育服务人才培养——南方科技大学高水平艺术团协同培养机制建设》</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广东工业大学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《粤港澳大湾区艺术设计创新人才多维协同培养探索与实践》</w:t>
            </w:r>
          </w:p>
        </w:tc>
      </w:tr>
      <w:tr w:rsidR="008E07CD">
        <w:trPr>
          <w:trHeight w:val="1071"/>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广东财经大学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《美丽校园美丽人生——形体与形象美塑造课程服务社会路径与实践》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广西科技大学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《民族化、国际化、原创化、社会化、培养高素质艺术人才——高校专业艺术人才培养模式改革创新》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广西大学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《以培育地方文化艺术事业领军人才为目标的综合性大学艺术类专业培养机制构建探究》</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广西师范大学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《美育视阙下师范类高校地域性民族特色的设计课程开发与实施》</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广西大学行健文理</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《壮族马骨胡艺术种子在广西大学行健文理学院生根发芽——中华优秀传统文化艺术传承与创新发展》</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广西大学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《重焕彩调新魅力  培育西大新美育——中华优秀传统文化彩调剧在广西大学的传承创新》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百色学院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《红色音乐文化在音乐与舞蹈学院“三全育人”建设中的实践与创新》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海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海南热带海洋学院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《琼南地区疍家舞蹈文化传承与创新》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重庆文理学院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《新时代儿歌创编与实践探索——重庆文理学院学前教育专业一流课程建设》</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重庆第二师范学院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《“知意行”合一，“德美智”共育——“课程思政”背景下艺术课程改革与实践》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重庆交通大学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《创新培养“交通+艺术”复合应用型设计人才的探索与实践》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  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重庆邮电大学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《非专业合唱团实践与成效评价——重庆邮电大学以八年实践经验为例》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阿坝师范学院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《挖掘区域典型艺术资源构建人才培养双向模式——藏羌剪纸艺术“双培养”模式构建案例分析》</w:t>
            </w:r>
          </w:p>
        </w:tc>
      </w:tr>
      <w:tr w:rsidR="008E07CD">
        <w:trPr>
          <w:trHeigh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川南幼儿师范高等</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专科学校</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《以文化人，以美育人——川南幼专中型杖头木偶传习所非遗传承美育案例》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《彝乡非遗文创作为课程资源的开发——凉山普格扶贫振兴计划》</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《艺术社团及实践工作坊建设》</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四川外国语大学成都学院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《外语类院校语言文化美育建设新探索——以我校外语文化节为例》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电子科技大学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《高校美育服务社会实施探讨——以电子科技大学交响乐团“高雅艺术进校园”为例》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兴义民族师范学院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《布依族“非遗”音乐融入高校教学创新实践——以兴义民族师范学院艺术学院八音坐唱课程群为例》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贵州师范学院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《黔中有“戏”——创新“黔剧”传统文化艺术在师范院校的机制探索与传承研究》</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贵州大学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《贵州大学“高校校园文化环境育人”优秀案例》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贵州师范学院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《贵州红色旅游文创产品设计课程体系构建》</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昆明学院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《高校公共艺术课程建设与教学改革——以昆明学院音乐、舞蹈类公共艺术课程为个案》</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云南财经大学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《高校中华传统书法与绘画艺术传承与创新研究》</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云南民族大学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《云南少数民族合唱的多元化教学实践研究——以云南民族大学合唱团建设为例》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  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西藏藏医药大学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《学生艺术社团及实践工作坊建设》</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宝鸡文理学院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《“课程思政”视域下地方高校艺术类专业美育探索实施案例——记宝鸡文理学院舞蹈学（师范类）专业》</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西安建筑科技大学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《情凝黛瓦润物无声致真致美涵养文化——西安建筑科技大学以传统技艺传承创新美育教育案例》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西安石油大学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《“创意集市”丝路文创工作坊的探索与实践》</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长安大学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《以“四维双向”构筑高校协同育人机制》</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  肃</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西北师范大学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《塑造美好心灵弘扬中华美育精神——甘肃省深度贫困地区学校美育工作的实践研究与策略》</w:t>
            </w:r>
          </w:p>
        </w:tc>
      </w:tr>
      <w:tr w:rsidR="008E07CD">
        <w:trPr>
          <w:trHeight w:val="692"/>
          <w:jc w:val="center"/>
        </w:trPr>
        <w:tc>
          <w:tcPr>
            <w:tcW w:w="993"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126"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534"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青  海</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青海师范大学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《高校艺术社团在大学生美育教育中的实践与探索——以青海师范大学“同心”大学生艺术团为例》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宁  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北方民族大学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《高校音乐理论课程美育教学的改革与创新——以北方民族大学&lt;音乐美学&gt;课为例》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宁  夏</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北方民族大学</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《高校美育工作服务地方的案例研究以北方民族大学“结对子种文化”音乐美育项目为例》</w:t>
            </w:r>
          </w:p>
        </w:tc>
      </w:tr>
      <w:tr w:rsidR="008E07CD">
        <w:trPr>
          <w:trHeight w:val="692"/>
          <w:jc w:val="center"/>
        </w:trPr>
        <w:tc>
          <w:tcPr>
            <w:tcW w:w="993"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  疆</w:t>
            </w:r>
          </w:p>
        </w:tc>
        <w:tc>
          <w:tcPr>
            <w:tcW w:w="2126"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新疆艺术学院</w:t>
            </w:r>
          </w:p>
        </w:tc>
        <w:tc>
          <w:tcPr>
            <w:tcW w:w="553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《线上艺术实践教学成功案例分析——以新疆艺术学院音乐作品＜赤子心＞创作过程为例》</w:t>
            </w:r>
          </w:p>
        </w:tc>
      </w:tr>
    </w:tbl>
    <w:p w:rsidR="008E07CD" w:rsidRDefault="008E07CD">
      <w:pPr>
        <w:rPr>
          <w:rFonts w:ascii="仿宋_GB2312" w:eastAsia="仿宋_GB2312" w:hAnsi="仿宋_GB2312" w:cs="仿宋_GB2312"/>
        </w:rPr>
      </w:pPr>
    </w:p>
    <w:p w:rsidR="008E07CD" w:rsidRDefault="00BE53EA">
      <w:pPr>
        <w:widowControl/>
        <w:jc w:val="center"/>
        <w:rPr>
          <w:rFonts w:ascii="仿宋_GB2312" w:eastAsia="仿宋_GB2312" w:hAnsi="华文宋体"/>
          <w:b/>
          <w:sz w:val="30"/>
          <w:szCs w:val="30"/>
        </w:rPr>
      </w:pPr>
      <w:r>
        <w:rPr>
          <w:rFonts w:ascii="仿宋_GB2312" w:eastAsia="仿宋_GB2312" w:hAnsi="华文宋体" w:hint="eastAsia"/>
          <w:b/>
          <w:sz w:val="32"/>
          <w:szCs w:val="30"/>
        </w:rPr>
        <w:t>三等奖</w:t>
      </w:r>
    </w:p>
    <w:p w:rsidR="008E07CD" w:rsidRDefault="00BE53EA" w:rsidP="00215C1F">
      <w:pPr>
        <w:spacing w:afterLines="100" w:after="312"/>
        <w:jc w:val="center"/>
        <w:rPr>
          <w:rFonts w:ascii="仿宋_GB2312" w:eastAsia="仿宋_GB2312" w:hAnsi="仿宋_GB2312" w:cs="仿宋_GB2312"/>
          <w:b/>
          <w:sz w:val="28"/>
          <w:szCs w:val="30"/>
        </w:rPr>
      </w:pPr>
      <w:r>
        <w:rPr>
          <w:rFonts w:ascii="仿宋_GB2312" w:eastAsia="仿宋_GB2312" w:hAnsi="仿宋_GB2312" w:cs="仿宋_GB2312" w:hint="eastAsia"/>
          <w:b/>
          <w:sz w:val="28"/>
          <w:szCs w:val="30"/>
        </w:rPr>
        <w:t>（按行政区划排序，同一地区学校按报送代码排序）</w:t>
      </w:r>
    </w:p>
    <w:tbl>
      <w:tblPr>
        <w:tblW w:w="8472" w:type="dxa"/>
        <w:jc w:val="center"/>
        <w:tblLayout w:type="fixed"/>
        <w:tblCellMar>
          <w:top w:w="15" w:type="dxa"/>
          <w:left w:w="15" w:type="dxa"/>
          <w:bottom w:w="15" w:type="dxa"/>
          <w:right w:w="15" w:type="dxa"/>
        </w:tblCellMar>
        <w:tblLook w:val="04A0" w:firstRow="1" w:lastRow="0" w:firstColumn="1" w:lastColumn="0" w:noHBand="0" w:noVBand="1"/>
      </w:tblPr>
      <w:tblGrid>
        <w:gridCol w:w="1004"/>
        <w:gridCol w:w="2080"/>
        <w:gridCol w:w="5388"/>
      </w:tblGrid>
      <w:tr w:rsidR="008E07CD">
        <w:trPr>
          <w:trHeight w:val="692"/>
          <w:jc w:val="center"/>
        </w:trPr>
        <w:tc>
          <w:tcPr>
            <w:tcW w:w="1004"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地  区</w:t>
            </w:r>
          </w:p>
        </w:tc>
        <w:tc>
          <w:tcPr>
            <w:tcW w:w="2080"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单  位</w:t>
            </w:r>
          </w:p>
        </w:tc>
        <w:tc>
          <w:tcPr>
            <w:tcW w:w="5388" w:type="dxa"/>
            <w:shd w:val="clear" w:color="auto" w:fill="auto"/>
          </w:tcPr>
          <w:p w:rsidR="008E07CD" w:rsidRDefault="00BE53EA">
            <w:pPr>
              <w:widowControl/>
              <w:jc w:val="left"/>
              <w:textAlignment w:val="center"/>
              <w:rPr>
                <w:rFonts w:asciiTheme="minorEastAsia" w:hAnsiTheme="minorEastAsia" w:cs="宋体"/>
                <w:b/>
                <w:color w:val="000000" w:themeColor="text1"/>
                <w:szCs w:val="21"/>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  津</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天津师范大学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《以“影”育人——&lt;经典少儿电影赏析&gt;课程美育价值的实现》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  津</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天津理工大学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《京东大鼓表演与欣赏》</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  津</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天津理工大学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《服装产品循环设计开发实践》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河北北方学院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《地方音乐文化融入高校公共艺术课程建设与实践》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河北师范大学汇华</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《传承“四史”筑牢根基构建红色文化教育体系——艺术类大学生“德艺双馨”培养模式创新方案》</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保定学院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《声乐人才培养模式改革与创新》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河北北方学院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《逆向设计教学在美术教学法课程中的运用》</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邢台学院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《中华优秀传统文化推进高校美育实践——以邢窑国家级非物质文化遗产为例》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河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kern w:val="0"/>
                <w:szCs w:val="21"/>
              </w:rPr>
            </w:pPr>
            <w:r>
              <w:rPr>
                <w:rFonts w:ascii="仿宋_GB2312" w:eastAsia="仿宋_GB2312" w:hAnsi="仿宋_GB2312" w:cs="仿宋_GB2312" w:hint="eastAsia"/>
                <w:color w:val="000000"/>
                <w:kern w:val="0"/>
                <w:sz w:val="22"/>
                <w:lang w:bidi="ar"/>
              </w:rPr>
              <w:t>邯郸学院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《高校专业艺术人才培养模式改革创新——以邯郸学院艺术学院为例》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kern w:val="0"/>
                <w:szCs w:val="21"/>
              </w:rPr>
            </w:pPr>
            <w:r>
              <w:rPr>
                <w:rFonts w:ascii="仿宋_GB2312" w:eastAsia="仿宋_GB2312" w:hAnsi="仿宋_GB2312" w:cs="仿宋_GB2312" w:hint="eastAsia"/>
                <w:color w:val="000000"/>
                <w:kern w:val="0"/>
                <w:sz w:val="22"/>
                <w:lang w:bidi="ar"/>
              </w:rPr>
              <w:t>山西大同大学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《加强美育建设，感受书法魅力——山西大同大学书法美育实践与探索》</w:t>
            </w:r>
          </w:p>
        </w:tc>
      </w:tr>
      <w:tr w:rsidR="008E07CD">
        <w:trPr>
          <w:trHeight w:val="692"/>
          <w:jc w:val="center"/>
        </w:trPr>
        <w:tc>
          <w:tcPr>
            <w:tcW w:w="1004"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080"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388"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山西工商学院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《改革教学模式创新教学方法——音乐鉴赏美育精品课改革与建设实践》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中北大学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《高校音乐教育专业美育课程建设及教学改革——培养中小学音乐教师的路径探索》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山西传媒学院</w:t>
            </w:r>
          </w:p>
        </w:tc>
        <w:tc>
          <w:tcPr>
            <w:tcW w:w="5388"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《新时代高校社团美育培养模式的探索与实践——以山西传媒学院文艺编导导播摄像团队为例》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山西医科大学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《尊重生命，服务社会，打造医学教育协同育人新模式——山西医科大学宁养（临终关怀）服务项目》</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太原理工大学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《协同育人以美育助力新时代青年成长“艺术之光’美育素质教育中心”》</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山西医科大学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《“来自星星的你”——“校社合作”服务自闭症儿童案例》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内蒙古</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通辽职业学院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《画红色传承，刻时代印迹——通辽职业学院红色艺术工坊》</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锦州医科大学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《以素质教育平台为载体的美育第二课堂课程建设与教学改革——以锦州医科大学为例》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沈阳城市学院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《民办高校将艺术团建设融入美育教育全过程的探索与实践》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大连大学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《音乐专业学生在大学开展社会实践与专业教育融合活动的创新思考》</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沈阳理工大学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《昔日礼乐制今朝爱国情——新时代大学生〈音乐鉴赏〉课程教学之刍见》</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  宁</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辽宁警察学院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《辽宁省大学生艺术社团建设的现状及发展对策探究》</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长春师范大学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《“互联网+”背景下高校音乐教育课程改革的探索与实践》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吉林建筑科技学院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《吉林传统文化在高校艺术设计校本课程中的应用与传承》</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吉  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长春光华学院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《高校中华优秀传统文化艺术传承创新——马头琴》</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齐齐哈尔大学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《笔底春秋传承中华文化 书韵墨香培育美好心灵——齐齐哈尔大学书法公共课程建设与教学改革案例》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黑龙江工程学院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《黑龙江工程学院视觉传达设计专业人才培养模式改革创新》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齐齐哈尔高等师范</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专科学校</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《打破壁垒，融入行业资源，构建“五对接”特色的艺术集群人才培养模式》</w:t>
            </w:r>
          </w:p>
        </w:tc>
      </w:tr>
      <w:tr w:rsidR="008E07CD">
        <w:trPr>
          <w:trHeight w:val="692"/>
          <w:jc w:val="center"/>
        </w:trPr>
        <w:tc>
          <w:tcPr>
            <w:tcW w:w="1004"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080"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388"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黑龙江工商学院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《狠抓“读、写、讲、用”环节，打造“四维一体”校园文化育人格局》</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苏</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无锡商业职业技术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《依托吴地文化创新美育形态——美育课程建设改革案例》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浙江越秀外国语学院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《钢琴课堂混合式教学改革探索与实践——以浙江越秀外国语学院为例》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浙  江</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杭州科技职业技术</w:t>
            </w:r>
          </w:p>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《高职〈幼儿舞蹈创编〉与幼儿绘本元素融合的创新教学改革——以杭州科技职业技术学院教育学院为例》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浙  江</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温州理工学院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《高校学生实践工作坊建设——以温州大学瓯江学院瓯窑艺术实践工作坊为例》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蚌埠学院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《江淮非遗 以美育人——蚌埠学院公共美育课程&lt;安徽非物质文化遗产鉴赏&gt;建设探索》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淮北师范大学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《高校专业艺术人才培养模式改革创新--美术学研究生专业课程群图式化课题式教学模式研究》</w:t>
            </w:r>
          </w:p>
        </w:tc>
      </w:tr>
      <w:tr w:rsidR="008E07CD">
        <w:trPr>
          <w:trHeight w:val="84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铜陵学院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《“立足本体、强化实践、注重融合”——铜陵学院探索综合性高校音乐表演专业发展的特色之路》</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亳州学院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《中华优秀传统文化在高校艺术教育中的传承与拓展——以皖北剪纸为例》</w:t>
            </w:r>
          </w:p>
        </w:tc>
      </w:tr>
      <w:tr w:rsidR="008E07CD">
        <w:trPr>
          <w:trHeight w:val="84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《安徽理工大学“三融合四驱动”构筑“微润滴灌”美育协同育人新模式》</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安  徽</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巢湖学院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《“项目式”美育培育研究——基于政企校社四位一体的协同路径》</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三明学院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《苏区高校美育在行动——基于“一带一路”应用型音乐人才培养模式创新》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福  建</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湄洲湾职业技术学院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《“四模一培”的宝玉石雕刻人才培养的探索》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赣南师范大学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《高校通识课《大学音乐》课程思政建设研究》</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江西科技师范大学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《高校艺术教育中赣傩艺术传承研究》</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赣南师范大学科技</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《基于产出导向的艺术特色幼师培养实践探索》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赣南师范大学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《基地融入式培养为研究生美育赋能——以赣南民间区域文化艺术研究中心为例》</w:t>
            </w:r>
          </w:p>
        </w:tc>
      </w:tr>
      <w:tr w:rsidR="008E07CD">
        <w:trPr>
          <w:trHeight w:val="692"/>
          <w:jc w:val="center"/>
        </w:trPr>
        <w:tc>
          <w:tcPr>
            <w:tcW w:w="1004"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080"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388"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江西师范大学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《赣南采茶舞文化艺术的传承与创新实践》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江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新余学院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《非遗文化新余花鼓戏融入地方高校音乐人才培养与传承创新》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齐鲁师范学院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《听唱新翻“杨柳枝”——地方濒危非物质文化“三位一体”传承模式创新》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青岛职业技术学院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《培根铸魂强自信以美辅德润育人——基于优秀传统文化“五个一”美育体系探索》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山  东</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中国石油大学胜利</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《胜利学院“指间花•裁艺社”剪纸社团建设及实践成果案例》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山  东</w:t>
            </w:r>
          </w:p>
        </w:tc>
        <w:tc>
          <w:tcPr>
            <w:tcW w:w="2080"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山东水利职业学院</w:t>
            </w:r>
          </w:p>
        </w:tc>
        <w:tc>
          <w:tcPr>
            <w:tcW w:w="5388"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《地方非遗文化融入高校学生社团建设创新模式的研究与实践——以山东水利职业学院大学生“非遗”艺术实践社团为例》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华中科技大学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《高等院校美术美育基础课程教学改革跨学科路径探索——以华中科技大学建筑美术课程教学改革为例》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武汉音乐学院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《〈经典诗词歌曲演唱〉案例课程建设与翻转课堂教学改革》</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《智慧教学浸润艺理——基于慕课异步的〈西方美术史简史〉美育公选课程混合式教学案例》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武汉理工大学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《基于复合能力培养的环境设计专业课程群建构与实践——以武汉理工大学为例》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湖北经济学院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《“3+3”协同美育机制构建——xx学校美育改革与发展工作案例》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长沙师范学院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《湖南地方优秀舞蹈文化进高校的探索与实践》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湖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长沙师范学院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《以“本”为本立美树人——师范类高校校本文化育人实践探索》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华南农业大学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《电影与音乐的交汇，艺术与思政的结合——〈电影音乐欣赏〉课程建设与教学改革》</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东</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广东职业技术学院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《校企行协同推进新兴产业人才供给侧改革——广东职业技术学院光环境设计方向“薪传计划”人才培养模式的创新和实践》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广西师范大学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《以美育人：用校园文创产品提振文化自信》</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海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海口经济学院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《高校美育服务社会路径与实施——精准扶贫背景下高校民俗文化创意产业扶贫实践为例》</w:t>
            </w:r>
          </w:p>
        </w:tc>
      </w:tr>
      <w:tr w:rsidR="008E07CD">
        <w:trPr>
          <w:trHeight w:val="692"/>
          <w:jc w:val="center"/>
        </w:trPr>
        <w:tc>
          <w:tcPr>
            <w:tcW w:w="1004"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080"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388" w:type="dxa"/>
            <w:shd w:val="clear" w:color="auto" w:fill="auto"/>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西昌民族幼儿师范</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高等专科学校</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《中医作息、五音规律与彝族经典结合的十二时辰整体美育探索》</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《谱写原创音乐作品汇聚时代青春力量——在高校校园广泛开展音乐创作活动的美育创新与实践》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  川</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四川大学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《挖掘校园红色基因以多种艺术形式弘扬红色文化——以江姐为艺术主题的系列艺术活动探索美育创新与实践》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凯里学院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《凸显“比较优势”的“1+2+3+3”人才培养模式改革创新实践》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080" w:type="dxa"/>
            <w:shd w:val="clear" w:color="auto" w:fill="auto"/>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贵阳幼儿师范高等</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专科学校</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《马尾绣非遗传承与创新》</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  州</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贵州民族大学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《习近平新时代中国特色社会主义文艺思想与高校美术教育协同育人机制构建案例》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云南民族大学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《新时代背景下“践”赏并重的高校公共艺术课程构建探索——以云南民族大学公共艺术课程“衍纸艺术设计”为例》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云  南</w:t>
            </w:r>
          </w:p>
        </w:tc>
        <w:tc>
          <w:tcPr>
            <w:tcW w:w="2080"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大理大学</w:t>
            </w:r>
          </w:p>
        </w:tc>
        <w:tc>
          <w:tcPr>
            <w:tcW w:w="5388" w:type="dxa"/>
            <w:shd w:val="clear" w:color="auto" w:fill="auto"/>
            <w:vAlign w:val="center"/>
          </w:tcPr>
          <w:p w:rsidR="008E07CD" w:rsidRDefault="00BE53EA">
            <w:pPr>
              <w:widowControl/>
              <w:jc w:val="left"/>
              <w:textAlignment w:val="center"/>
              <w:rPr>
                <w:rFonts w:asciiTheme="minorEastAsia" w:hAnsiTheme="minorEastAsia" w:cs="宋体"/>
                <w:b/>
                <w:color w:val="000000" w:themeColor="text1"/>
                <w:szCs w:val="21"/>
              </w:rPr>
            </w:pPr>
            <w:r>
              <w:rPr>
                <w:rFonts w:ascii="仿宋_GB2312" w:eastAsia="仿宋_GB2312" w:hAnsi="仿宋_GB2312" w:cs="仿宋_GB2312" w:hint="eastAsia"/>
                <w:color w:val="000000"/>
                <w:kern w:val="0"/>
                <w:sz w:val="22"/>
                <w:lang w:bidi="ar"/>
              </w:rPr>
              <w:t>《高校公共艺术课程建设与教学改革——以大理大学为例》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保山学院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《保山学院公共艺术课程建设与改革优秀案例——以〈云南少数民族健身操〉为例》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云南民族大学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《民族院校舞蹈类公共艺术课程的建设与思考——以云南民族大学为例》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楚雄师范学院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《普通高校音乐教育教学改革案例——音乐学师范专业人才培养“1+5”课程内容改革》</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云  南</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玉溪师范学院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《地方高校学生手工艺术实践工作坊建设研究——以玉溪师范学院手工坊为例》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  藏</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西藏民族大学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《西藏高校艺术师范教育教学改革案例——西藏民族大学艺术教育人才培养模式创新研究与实践》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西安理工大学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《“互联网+”背景下公共艺术教育选修课教学改革研究与实践》</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陕西学前师范学院</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《修身立德咏唱中华经典——歌曲《别君叹》改编为合唱的美育教育案例》</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陕  西</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西安理工大学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《理工类高校传统音乐文化“3+1”教育模式创新与实践研究》</w:t>
            </w:r>
          </w:p>
        </w:tc>
      </w:tr>
      <w:tr w:rsidR="008E07CD">
        <w:trPr>
          <w:trHeight w:val="692"/>
          <w:jc w:val="center"/>
        </w:trPr>
        <w:tc>
          <w:tcPr>
            <w:tcW w:w="1004"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  肃</w:t>
            </w:r>
          </w:p>
        </w:tc>
        <w:tc>
          <w:tcPr>
            <w:tcW w:w="2080"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兰州交通大学</w:t>
            </w:r>
          </w:p>
        </w:tc>
        <w:tc>
          <w:tcPr>
            <w:tcW w:w="5388" w:type="dxa"/>
            <w:shd w:val="clear" w:color="auto" w:fill="auto"/>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《敦煌壁画色彩在“设计色彩”教学中的创新应用研究》</w:t>
            </w:r>
          </w:p>
        </w:tc>
      </w:tr>
      <w:tr w:rsidR="008E07CD">
        <w:trPr>
          <w:trHeight w:val="692"/>
          <w:jc w:val="center"/>
        </w:trPr>
        <w:tc>
          <w:tcPr>
            <w:tcW w:w="1004"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lastRenderedPageBreak/>
              <w:t>地  区</w:t>
            </w:r>
          </w:p>
        </w:tc>
        <w:tc>
          <w:tcPr>
            <w:tcW w:w="2080"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单  位</w:t>
            </w:r>
          </w:p>
        </w:tc>
        <w:tc>
          <w:tcPr>
            <w:tcW w:w="5388" w:type="dxa"/>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Theme="minorEastAsia" w:hAnsiTheme="minorEastAsia" w:cs="宋体" w:hint="eastAsia"/>
                <w:b/>
                <w:color w:val="000000" w:themeColor="text1"/>
                <w:kern w:val="0"/>
                <w:szCs w:val="21"/>
              </w:rPr>
              <w:t>案例名称</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甘  肃</w:t>
            </w:r>
          </w:p>
        </w:tc>
        <w:tc>
          <w:tcPr>
            <w:tcW w:w="2080"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兰州财经大学陇桥</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《民间剪纸融入基础图案课教学——高校中华优秀传统文化艺术传承创新》</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青  海</w:t>
            </w:r>
          </w:p>
        </w:tc>
        <w:tc>
          <w:tcPr>
            <w:tcW w:w="2080"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西宁城市职业技术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《广告设计与制作专业“典、线、面、体”一体化人才培养模式改革创新》</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宁  夏</w:t>
            </w:r>
          </w:p>
        </w:tc>
        <w:tc>
          <w:tcPr>
            <w:tcW w:w="2080" w:type="dxa"/>
            <w:vAlign w:val="center"/>
          </w:tcPr>
          <w:p w:rsidR="008E07CD" w:rsidRDefault="00BE53EA">
            <w:pPr>
              <w:widowControl/>
              <w:jc w:val="left"/>
              <w:textAlignment w:val="center"/>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宁夏工商职业技术</w:t>
            </w:r>
          </w:p>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学院</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《新时代高职院校美育教育创新模式探微》</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  疆</w:t>
            </w:r>
          </w:p>
        </w:tc>
        <w:tc>
          <w:tcPr>
            <w:tcW w:w="2080"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新疆艺术学院</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《高校公共艺术课程建设与教学改革——以新疆艺术学院戏曲进校园系列课程建设为例》</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  疆</w:t>
            </w:r>
          </w:p>
        </w:tc>
        <w:tc>
          <w:tcPr>
            <w:tcW w:w="2080"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乌鲁木齐职业大学</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《立足文化育人践行立德树人》</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兵  团</w:t>
            </w:r>
          </w:p>
        </w:tc>
        <w:tc>
          <w:tcPr>
            <w:tcW w:w="2080"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石河子大学</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《石河子大学《艺术与生活》公选课中的美育践行》</w:t>
            </w:r>
          </w:p>
        </w:tc>
      </w:tr>
      <w:tr w:rsidR="008E07CD">
        <w:trPr>
          <w:trHeight w:val="692"/>
          <w:jc w:val="center"/>
        </w:trPr>
        <w:tc>
          <w:tcPr>
            <w:tcW w:w="1004"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兵  团</w:t>
            </w:r>
          </w:p>
        </w:tc>
        <w:tc>
          <w:tcPr>
            <w:tcW w:w="2080"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石河子大学</w:t>
            </w:r>
          </w:p>
        </w:tc>
        <w:tc>
          <w:tcPr>
            <w:tcW w:w="5388" w:type="dxa"/>
            <w:vAlign w:val="center"/>
          </w:tcPr>
          <w:p w:rsidR="008E07CD" w:rsidRDefault="00BE53EA">
            <w:pPr>
              <w:widowControl/>
              <w:jc w:val="left"/>
              <w:textAlignment w:val="center"/>
              <w:rPr>
                <w:rFonts w:asciiTheme="minorEastAsia" w:hAnsiTheme="minorEastAsia" w:cs="仿宋_GB2312"/>
                <w:color w:val="000000" w:themeColor="text1"/>
                <w:szCs w:val="21"/>
              </w:rPr>
            </w:pPr>
            <w:r>
              <w:rPr>
                <w:rFonts w:ascii="仿宋_GB2312" w:eastAsia="仿宋_GB2312" w:hAnsi="仿宋_GB2312" w:cs="仿宋_GB2312" w:hint="eastAsia"/>
                <w:color w:val="000000"/>
                <w:kern w:val="0"/>
                <w:sz w:val="22"/>
                <w:lang w:bidi="ar"/>
              </w:rPr>
              <w:t>《新疆优秀美术资源在高校公共艺术课程建设中的探索与实践——以石河子大学为例》</w:t>
            </w:r>
          </w:p>
        </w:tc>
      </w:tr>
    </w:tbl>
    <w:p w:rsidR="008E07CD" w:rsidRDefault="008E07CD"/>
    <w:sectPr w:rsidR="008E07CD">
      <w:footerReference w:type="default" r:id="rId9"/>
      <w:pgSz w:w="11906" w:h="16838"/>
      <w:pgMar w:top="1440" w:right="1418" w:bottom="1134" w:left="1418"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57" w:rsidRDefault="00574957">
      <w:r>
        <w:separator/>
      </w:r>
    </w:p>
  </w:endnote>
  <w:endnote w:type="continuationSeparator" w:id="0">
    <w:p w:rsidR="00574957" w:rsidRDefault="0057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宋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CD" w:rsidRDefault="00BE53E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3D71">
      <w:rPr>
        <w:rStyle w:val="a8"/>
        <w:noProof/>
      </w:rPr>
      <w:t>20</w:t>
    </w:r>
    <w:r>
      <w:rPr>
        <w:rStyle w:val="a8"/>
      </w:rPr>
      <w:fldChar w:fldCharType="end"/>
    </w:r>
  </w:p>
  <w:p w:rsidR="008E07CD" w:rsidRDefault="008E07CD">
    <w:pPr>
      <w:pStyle w:val="a4"/>
      <w:jc w:val="both"/>
    </w:pPr>
  </w:p>
  <w:p w:rsidR="008E07CD" w:rsidRDefault="008E07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57" w:rsidRDefault="00574957">
      <w:r>
        <w:separator/>
      </w:r>
    </w:p>
  </w:footnote>
  <w:footnote w:type="continuationSeparator" w:id="0">
    <w:p w:rsidR="00574957" w:rsidRDefault="00574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76C3"/>
    <w:rsid w:val="000121E6"/>
    <w:rsid w:val="000554E1"/>
    <w:rsid w:val="00063D71"/>
    <w:rsid w:val="00064ED2"/>
    <w:rsid w:val="00097043"/>
    <w:rsid w:val="000E65B1"/>
    <w:rsid w:val="00110510"/>
    <w:rsid w:val="00125F15"/>
    <w:rsid w:val="00151D1D"/>
    <w:rsid w:val="001527D8"/>
    <w:rsid w:val="001E358E"/>
    <w:rsid w:val="00215C1F"/>
    <w:rsid w:val="002E145F"/>
    <w:rsid w:val="002F092B"/>
    <w:rsid w:val="00455E6F"/>
    <w:rsid w:val="005369AE"/>
    <w:rsid w:val="00571472"/>
    <w:rsid w:val="00574957"/>
    <w:rsid w:val="005C636C"/>
    <w:rsid w:val="00637AF8"/>
    <w:rsid w:val="006A43DA"/>
    <w:rsid w:val="007B083F"/>
    <w:rsid w:val="007E6069"/>
    <w:rsid w:val="00837118"/>
    <w:rsid w:val="00843BF9"/>
    <w:rsid w:val="00865246"/>
    <w:rsid w:val="00894976"/>
    <w:rsid w:val="00895D7D"/>
    <w:rsid w:val="008B6A7A"/>
    <w:rsid w:val="008C6E7C"/>
    <w:rsid w:val="008E07CD"/>
    <w:rsid w:val="00914AE5"/>
    <w:rsid w:val="00940D31"/>
    <w:rsid w:val="00967BBB"/>
    <w:rsid w:val="0097116F"/>
    <w:rsid w:val="009B229F"/>
    <w:rsid w:val="009F0590"/>
    <w:rsid w:val="00A10030"/>
    <w:rsid w:val="00A176C3"/>
    <w:rsid w:val="00AB174C"/>
    <w:rsid w:val="00B2783A"/>
    <w:rsid w:val="00B44BE0"/>
    <w:rsid w:val="00B83198"/>
    <w:rsid w:val="00B83C50"/>
    <w:rsid w:val="00BC19CA"/>
    <w:rsid w:val="00BD2626"/>
    <w:rsid w:val="00BE53EA"/>
    <w:rsid w:val="00C0242D"/>
    <w:rsid w:val="00C41567"/>
    <w:rsid w:val="00CD3714"/>
    <w:rsid w:val="00CF400F"/>
    <w:rsid w:val="00D17BDC"/>
    <w:rsid w:val="00E04279"/>
    <w:rsid w:val="00E3697A"/>
    <w:rsid w:val="00E42EEE"/>
    <w:rsid w:val="00E56093"/>
    <w:rsid w:val="00E97B66"/>
    <w:rsid w:val="00ED137F"/>
    <w:rsid w:val="00ED6104"/>
    <w:rsid w:val="00F07D03"/>
    <w:rsid w:val="00F31913"/>
    <w:rsid w:val="00F8365E"/>
    <w:rsid w:val="00FE3FBD"/>
    <w:rsid w:val="029D01BB"/>
    <w:rsid w:val="02C54861"/>
    <w:rsid w:val="02EE3B1B"/>
    <w:rsid w:val="047A3EB2"/>
    <w:rsid w:val="053E7062"/>
    <w:rsid w:val="058F438D"/>
    <w:rsid w:val="059C4674"/>
    <w:rsid w:val="064145AF"/>
    <w:rsid w:val="066D20EF"/>
    <w:rsid w:val="06833CE9"/>
    <w:rsid w:val="07542665"/>
    <w:rsid w:val="07564808"/>
    <w:rsid w:val="07877063"/>
    <w:rsid w:val="084C1921"/>
    <w:rsid w:val="08C87F4A"/>
    <w:rsid w:val="08CD5BF1"/>
    <w:rsid w:val="09A54656"/>
    <w:rsid w:val="09C5698A"/>
    <w:rsid w:val="09F150E3"/>
    <w:rsid w:val="09F21D6C"/>
    <w:rsid w:val="0A1B6580"/>
    <w:rsid w:val="0B5836E5"/>
    <w:rsid w:val="0C7969A8"/>
    <w:rsid w:val="0D2600ED"/>
    <w:rsid w:val="0D5910A0"/>
    <w:rsid w:val="0D875DCD"/>
    <w:rsid w:val="0EA176B4"/>
    <w:rsid w:val="0EE17CCD"/>
    <w:rsid w:val="0EEC5649"/>
    <w:rsid w:val="0F3C343A"/>
    <w:rsid w:val="0F9D5C8A"/>
    <w:rsid w:val="101028B2"/>
    <w:rsid w:val="10C70105"/>
    <w:rsid w:val="10EF7207"/>
    <w:rsid w:val="11F95665"/>
    <w:rsid w:val="130156D4"/>
    <w:rsid w:val="14DF05B1"/>
    <w:rsid w:val="15412A2E"/>
    <w:rsid w:val="15865DBB"/>
    <w:rsid w:val="16084D3A"/>
    <w:rsid w:val="1667473E"/>
    <w:rsid w:val="1690125B"/>
    <w:rsid w:val="169B05C6"/>
    <w:rsid w:val="19000CC5"/>
    <w:rsid w:val="1ADE0284"/>
    <w:rsid w:val="1BD22FA1"/>
    <w:rsid w:val="1C14719E"/>
    <w:rsid w:val="1C1F499C"/>
    <w:rsid w:val="1C2E444C"/>
    <w:rsid w:val="1CB62544"/>
    <w:rsid w:val="1DB168B7"/>
    <w:rsid w:val="1F1B76FB"/>
    <w:rsid w:val="1F2A0182"/>
    <w:rsid w:val="1F38775B"/>
    <w:rsid w:val="1F54462D"/>
    <w:rsid w:val="21516123"/>
    <w:rsid w:val="21980300"/>
    <w:rsid w:val="22806386"/>
    <w:rsid w:val="230552E1"/>
    <w:rsid w:val="24320909"/>
    <w:rsid w:val="247671E5"/>
    <w:rsid w:val="24894059"/>
    <w:rsid w:val="24B1742B"/>
    <w:rsid w:val="25B90ACA"/>
    <w:rsid w:val="272A1D69"/>
    <w:rsid w:val="273C1E7F"/>
    <w:rsid w:val="27727CA3"/>
    <w:rsid w:val="284B7E53"/>
    <w:rsid w:val="290E711D"/>
    <w:rsid w:val="29250BCB"/>
    <w:rsid w:val="29DB161E"/>
    <w:rsid w:val="2A2C1E84"/>
    <w:rsid w:val="2A93610D"/>
    <w:rsid w:val="2B263FF2"/>
    <w:rsid w:val="2B286721"/>
    <w:rsid w:val="2B36284F"/>
    <w:rsid w:val="2BFA4701"/>
    <w:rsid w:val="2D1F4295"/>
    <w:rsid w:val="2E662329"/>
    <w:rsid w:val="2E8E2664"/>
    <w:rsid w:val="2F4A6E2F"/>
    <w:rsid w:val="30A75C3C"/>
    <w:rsid w:val="30CC7BAD"/>
    <w:rsid w:val="30F529FF"/>
    <w:rsid w:val="312D377D"/>
    <w:rsid w:val="31896960"/>
    <w:rsid w:val="31BF1011"/>
    <w:rsid w:val="32934BD3"/>
    <w:rsid w:val="331F22DA"/>
    <w:rsid w:val="33C54E2B"/>
    <w:rsid w:val="34796767"/>
    <w:rsid w:val="35207FF4"/>
    <w:rsid w:val="35521C9D"/>
    <w:rsid w:val="357F3E88"/>
    <w:rsid w:val="359103DE"/>
    <w:rsid w:val="365C03D7"/>
    <w:rsid w:val="368761B3"/>
    <w:rsid w:val="369172D5"/>
    <w:rsid w:val="36AA3572"/>
    <w:rsid w:val="37907C68"/>
    <w:rsid w:val="382459C0"/>
    <w:rsid w:val="3A450433"/>
    <w:rsid w:val="3A7A7530"/>
    <w:rsid w:val="3BB77178"/>
    <w:rsid w:val="3BBB2165"/>
    <w:rsid w:val="3CAF1833"/>
    <w:rsid w:val="3CD9797F"/>
    <w:rsid w:val="3D2D22AC"/>
    <w:rsid w:val="3D7D3D35"/>
    <w:rsid w:val="3EF22678"/>
    <w:rsid w:val="3FAE15B3"/>
    <w:rsid w:val="402D498E"/>
    <w:rsid w:val="4068122B"/>
    <w:rsid w:val="418F6555"/>
    <w:rsid w:val="427B363D"/>
    <w:rsid w:val="4289675A"/>
    <w:rsid w:val="42A62726"/>
    <w:rsid w:val="42BC56D7"/>
    <w:rsid w:val="42BF17F5"/>
    <w:rsid w:val="42E848EC"/>
    <w:rsid w:val="45381F58"/>
    <w:rsid w:val="459A4CBE"/>
    <w:rsid w:val="46CB2BFB"/>
    <w:rsid w:val="48765A8F"/>
    <w:rsid w:val="48E430D2"/>
    <w:rsid w:val="49457BCA"/>
    <w:rsid w:val="49514550"/>
    <w:rsid w:val="497D7203"/>
    <w:rsid w:val="49A97D98"/>
    <w:rsid w:val="49E0067D"/>
    <w:rsid w:val="4BB9580B"/>
    <w:rsid w:val="4D4F6A67"/>
    <w:rsid w:val="4D567329"/>
    <w:rsid w:val="4DAE5426"/>
    <w:rsid w:val="4E0E2AF0"/>
    <w:rsid w:val="4EA21ADF"/>
    <w:rsid w:val="4EC63C7A"/>
    <w:rsid w:val="4EF34C85"/>
    <w:rsid w:val="4F060E36"/>
    <w:rsid w:val="4F3026D4"/>
    <w:rsid w:val="4F617D72"/>
    <w:rsid w:val="4FD771B9"/>
    <w:rsid w:val="51153484"/>
    <w:rsid w:val="51C80063"/>
    <w:rsid w:val="53185BBF"/>
    <w:rsid w:val="53C33606"/>
    <w:rsid w:val="54D33563"/>
    <w:rsid w:val="571D6531"/>
    <w:rsid w:val="579F2A48"/>
    <w:rsid w:val="589349D6"/>
    <w:rsid w:val="59405A2B"/>
    <w:rsid w:val="59467ACA"/>
    <w:rsid w:val="59BA3BC4"/>
    <w:rsid w:val="5B007FB5"/>
    <w:rsid w:val="5C3E43DE"/>
    <w:rsid w:val="5D0B3ECA"/>
    <w:rsid w:val="5D166A2B"/>
    <w:rsid w:val="5DD10059"/>
    <w:rsid w:val="5DFF3920"/>
    <w:rsid w:val="5F33229C"/>
    <w:rsid w:val="5F5D5BC9"/>
    <w:rsid w:val="5FF10809"/>
    <w:rsid w:val="60EF0889"/>
    <w:rsid w:val="627B7059"/>
    <w:rsid w:val="62813C75"/>
    <w:rsid w:val="63EF4E2E"/>
    <w:rsid w:val="65573FD1"/>
    <w:rsid w:val="66DE05E8"/>
    <w:rsid w:val="6738668B"/>
    <w:rsid w:val="67683280"/>
    <w:rsid w:val="67CF6DD2"/>
    <w:rsid w:val="67F97EE0"/>
    <w:rsid w:val="6957057E"/>
    <w:rsid w:val="69D612A3"/>
    <w:rsid w:val="6A5B1D3B"/>
    <w:rsid w:val="6A6A5EE2"/>
    <w:rsid w:val="6A8F43F5"/>
    <w:rsid w:val="6B9D23EE"/>
    <w:rsid w:val="6C2B176F"/>
    <w:rsid w:val="6DA611BC"/>
    <w:rsid w:val="6DCA790B"/>
    <w:rsid w:val="6E253C35"/>
    <w:rsid w:val="71052DAA"/>
    <w:rsid w:val="71AE6976"/>
    <w:rsid w:val="71D5553F"/>
    <w:rsid w:val="726A7656"/>
    <w:rsid w:val="73ED3957"/>
    <w:rsid w:val="752F3067"/>
    <w:rsid w:val="758B39F5"/>
    <w:rsid w:val="75CE2865"/>
    <w:rsid w:val="77482C67"/>
    <w:rsid w:val="77966048"/>
    <w:rsid w:val="77B0496F"/>
    <w:rsid w:val="77C27160"/>
    <w:rsid w:val="77D548A2"/>
    <w:rsid w:val="77DF72F3"/>
    <w:rsid w:val="780034AA"/>
    <w:rsid w:val="78541F3C"/>
    <w:rsid w:val="78A775B8"/>
    <w:rsid w:val="79AB1D0B"/>
    <w:rsid w:val="7CE037FF"/>
    <w:rsid w:val="7D042B9D"/>
    <w:rsid w:val="7DB24216"/>
    <w:rsid w:val="7DF500AB"/>
    <w:rsid w:val="7E452921"/>
    <w:rsid w:val="7FCC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HTML Preformatted" w:semiHidden="0" w:qFormat="1"/>
    <w:lsdException w:name="Normal Table"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unhideWhenUsed/>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pPr>
      <w:spacing w:before="100" w:beforeAutospacing="1" w:after="100" w:afterAutospacing="1"/>
      <w:jc w:val="left"/>
    </w:pPr>
    <w:rPr>
      <w:rFonts w:cs="Times New Roman"/>
      <w:kern w:val="0"/>
      <w:sz w:val="24"/>
    </w:rPr>
  </w:style>
  <w:style w:type="table" w:styleId="a7">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qFormat/>
    <w:rPr>
      <w:rFonts w:cs="Times New Roman"/>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HTMLChar">
    <w:name w:val="HTML 预设格式 Char"/>
    <w:uiPriority w:val="99"/>
    <w:qFormat/>
    <w:rPr>
      <w:rFonts w:ascii="宋体" w:eastAsia="宋体" w:hAnsi="宋体" w:cs="宋体"/>
      <w:kern w:val="0"/>
      <w:sz w:val="24"/>
      <w:szCs w:val="24"/>
    </w:rPr>
  </w:style>
  <w:style w:type="character" w:customStyle="1" w:styleId="Char2">
    <w:name w:val="批注框文本 Char"/>
    <w:uiPriority w:val="99"/>
    <w:qFormat/>
    <w:rPr>
      <w:sz w:val="18"/>
      <w:szCs w:val="18"/>
    </w:rPr>
  </w:style>
  <w:style w:type="character" w:customStyle="1" w:styleId="HTMLChar1">
    <w:name w:val="HTML 预设格式 Char1"/>
    <w:basedOn w:val="a0"/>
    <w:link w:val="HTML"/>
    <w:uiPriority w:val="99"/>
    <w:semiHidden/>
    <w:qFormat/>
    <w:rPr>
      <w:rFonts w:ascii="Courier New" w:hAnsi="Courier New" w:cs="Courier New"/>
      <w:sz w:val="20"/>
      <w:szCs w:val="20"/>
    </w:rPr>
  </w:style>
  <w:style w:type="character" w:customStyle="1" w:styleId="Char1">
    <w:name w:val="批注框文本 Char1"/>
    <w:basedOn w:val="a0"/>
    <w:link w:val="a3"/>
    <w:uiPriority w:val="99"/>
    <w:semiHidden/>
    <w:qFormat/>
    <w:rPr>
      <w:sz w:val="18"/>
      <w:szCs w:val="18"/>
    </w:rPr>
  </w:style>
  <w:style w:type="paragraph" w:styleId="a9">
    <w:name w:val="List Paragraph"/>
    <w:basedOn w:val="a"/>
    <w:uiPriority w:val="99"/>
    <w:qFormat/>
    <w:pPr>
      <w:ind w:firstLineChars="200" w:firstLine="420"/>
    </w:p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仿宋_GB2312" w:eastAsia="仿宋_GB2312" w:cs="仿宋_GB2312"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仿宋_GB2312" w:eastAsia="仿宋_GB2312" w:cs="仿宋_GB2312" w:hint="eastAsia"/>
      <w:color w:val="000000"/>
      <w:sz w:val="20"/>
      <w:szCs w:val="20"/>
      <w:u w:val="none"/>
    </w:rPr>
  </w:style>
  <w:style w:type="character" w:customStyle="1" w:styleId="font41">
    <w:name w:val="font41"/>
    <w:basedOn w:val="a0"/>
    <w:qFormat/>
    <w:rPr>
      <w:rFonts w:ascii="仿宋_GB2312" w:eastAsia="仿宋_GB2312" w:cs="仿宋_GB2312" w:hint="eastAsia"/>
      <w:color w:val="000000"/>
      <w:sz w:val="20"/>
      <w:szCs w:val="20"/>
      <w:u w:val="none"/>
    </w:rPr>
  </w:style>
  <w:style w:type="character" w:customStyle="1" w:styleId="font61">
    <w:name w:val="font61"/>
    <w:basedOn w:val="a0"/>
    <w:qFormat/>
    <w:rPr>
      <w:rFonts w:ascii="仿宋_GB2312" w:eastAsia="仿宋_GB2312" w:cs="仿宋_GB2312" w:hint="eastAsia"/>
      <w:color w:val="000000"/>
      <w:sz w:val="20"/>
      <w:szCs w:val="20"/>
      <w:u w:val="none"/>
    </w:rPr>
  </w:style>
  <w:style w:type="character" w:customStyle="1" w:styleId="font91">
    <w:name w:val="font91"/>
    <w:basedOn w:val="a0"/>
    <w:qFormat/>
    <w:rPr>
      <w:rFonts w:ascii="仿宋_GB2312" w:eastAsia="仿宋_GB2312" w:cs="仿宋_GB2312" w:hint="eastAsia"/>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仿宋_GB2312" w:eastAsia="仿宋_GB2312" w:cs="仿宋_GB2312"/>
      <w:color w:val="000000"/>
      <w:sz w:val="22"/>
      <w:szCs w:val="22"/>
      <w:u w:val="none"/>
    </w:rPr>
  </w:style>
  <w:style w:type="character" w:customStyle="1" w:styleId="font112">
    <w:name w:val="font112"/>
    <w:basedOn w:val="a0"/>
    <w:qFormat/>
    <w:rPr>
      <w:rFonts w:ascii="仿宋_GB2312" w:eastAsia="仿宋_GB2312" w:cs="仿宋_GB2312" w:hint="eastAsia"/>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11">
    <w:name w:val="font111"/>
    <w:basedOn w:val="a0"/>
    <w:qFormat/>
    <w:rPr>
      <w:rFonts w:ascii="仿宋_GB2312" w:eastAsia="仿宋_GB2312" w:cs="仿宋_GB2312" w:hint="eastAsia"/>
      <w:color w:val="000000"/>
      <w:sz w:val="22"/>
      <w:szCs w:val="22"/>
      <w:u w:val="none"/>
    </w:rPr>
  </w:style>
  <w:style w:type="character" w:customStyle="1" w:styleId="font12">
    <w:name w:val="font12"/>
    <w:basedOn w:val="a0"/>
    <w:qFormat/>
    <w:rPr>
      <w:rFonts w:ascii="仿宋_GB2312" w:eastAsia="仿宋_GB2312" w:cs="仿宋_GB2312" w:hint="eastAsia"/>
      <w:color w:val="000000"/>
      <w:sz w:val="22"/>
      <w:szCs w:val="22"/>
      <w:u w:val="none"/>
    </w:rPr>
  </w:style>
  <w:style w:type="character" w:customStyle="1" w:styleId="font01">
    <w:name w:val="font01"/>
    <w:basedOn w:val="a0"/>
    <w:qFormat/>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BFCF5-DB86-4ADD-806A-C6EFE26D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2216</Words>
  <Characters>12633</Characters>
  <Application>Microsoft Office Word</Application>
  <DocSecurity>0</DocSecurity>
  <Lines>105</Lines>
  <Paragraphs>29</Paragraphs>
  <ScaleCrop>false</ScaleCrop>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14</cp:revision>
  <cp:lastPrinted>2021-07-06T06:13:00Z</cp:lastPrinted>
  <dcterms:created xsi:type="dcterms:W3CDTF">2018-09-10T13:27:00Z</dcterms:created>
  <dcterms:modified xsi:type="dcterms:W3CDTF">2021-07-21T08:37:00Z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