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4CA2" w14:textId="77777777" w:rsidR="003F5B4F" w:rsidRDefault="000535B2">
      <w:pPr>
        <w:spacing w:line="56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3</w:t>
      </w:r>
    </w:p>
    <w:p w14:paraId="0749B2E1" w14:textId="77777777" w:rsidR="003F5B4F" w:rsidRDefault="003F5B4F">
      <w:pPr>
        <w:spacing w:line="560" w:lineRule="exact"/>
        <w:rPr>
          <w:rFonts w:ascii="Times New Roman" w:eastAsia="仿宋_GB2312" w:hAnsi="Times New Roman"/>
          <w:sz w:val="32"/>
          <w:szCs w:val="32"/>
        </w:rPr>
      </w:pPr>
    </w:p>
    <w:p w14:paraId="316014EA" w14:textId="77777777" w:rsidR="003F5B4F" w:rsidRDefault="000535B2">
      <w:pPr>
        <w:spacing w:line="56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中小学美育改革创新优秀</w:t>
      </w:r>
      <w:r>
        <w:rPr>
          <w:rFonts w:ascii="Times New Roman" w:eastAsia="方正小标宋简体" w:hAnsi="Times New Roman" w:hint="eastAsia"/>
          <w:bCs/>
          <w:sz w:val="44"/>
          <w:szCs w:val="44"/>
        </w:rPr>
        <w:t>成果</w:t>
      </w:r>
      <w:r>
        <w:rPr>
          <w:rFonts w:ascii="Times New Roman" w:eastAsia="方正小标宋简体" w:hAnsi="Times New Roman"/>
          <w:bCs/>
          <w:sz w:val="44"/>
          <w:szCs w:val="44"/>
        </w:rPr>
        <w:t>的</w:t>
      </w:r>
    </w:p>
    <w:p w14:paraId="4E0F312B" w14:textId="77777777" w:rsidR="003F5B4F" w:rsidRDefault="000535B2">
      <w:pPr>
        <w:spacing w:line="56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相关要求</w:t>
      </w:r>
    </w:p>
    <w:p w14:paraId="37DE287F" w14:textId="77777777" w:rsidR="003F5B4F" w:rsidRDefault="003F5B4F">
      <w:pPr>
        <w:spacing w:line="500" w:lineRule="exact"/>
        <w:ind w:firstLineChars="200" w:firstLine="640"/>
        <w:rPr>
          <w:rFonts w:ascii="Times New Roman" w:eastAsia="仿宋_GB2312" w:hAnsi="Times New Roman"/>
          <w:sz w:val="32"/>
          <w:szCs w:val="32"/>
        </w:rPr>
      </w:pPr>
    </w:p>
    <w:p w14:paraId="60C45CDD" w14:textId="77777777" w:rsidR="003F5B4F" w:rsidRDefault="000535B2">
      <w:pPr>
        <w:pStyle w:val="a5"/>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中小学美育改革创新优秀成果是一省（区、市）、一地（市）、一县（市）、一校基于美育教学、理论、实践、管理改革，锚定中小学美育改革发展方向，形成的具有引领性、突破性、示范性的做法、举措和经验。</w:t>
      </w:r>
    </w:p>
    <w:p w14:paraId="682B641F" w14:textId="77777777" w:rsidR="003F5B4F" w:rsidRDefault="000535B2">
      <w:pPr>
        <w:pStyle w:val="a5"/>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参加人员为全国普通中小学校、各级教育行政部门、有关教研科研单位的教师、科研人员和教育行政管理人员。</w:t>
      </w:r>
    </w:p>
    <w:p w14:paraId="63ACF14C" w14:textId="77777777" w:rsidR="003F5B4F" w:rsidRDefault="000535B2">
      <w:pPr>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一、基本原则</w:t>
      </w:r>
    </w:p>
    <w:p w14:paraId="7CB1C9FF" w14:textId="77777777" w:rsidR="003F5B4F" w:rsidRDefault="000535B2">
      <w:pPr>
        <w:spacing w:line="560" w:lineRule="exact"/>
        <w:ind w:firstLineChars="200" w:firstLine="640"/>
        <w:rPr>
          <w:rFonts w:ascii="Times New Roman" w:eastAsia="仿宋_GB2312" w:hAnsi="Times New Roman"/>
          <w:sz w:val="32"/>
          <w:szCs w:val="32"/>
        </w:rPr>
      </w:pPr>
      <w:r>
        <w:rPr>
          <w:rFonts w:ascii="楷体_GB2312" w:eastAsia="楷体_GB2312" w:hAnsi="楷体_GB2312" w:cs="楷体_GB2312" w:hint="eastAsia"/>
          <w:sz w:val="32"/>
          <w:szCs w:val="32"/>
        </w:rPr>
        <w:t>（一）真实性。</w:t>
      </w:r>
      <w:r>
        <w:rPr>
          <w:rFonts w:ascii="Times New Roman" w:eastAsia="仿宋_GB2312" w:hAnsi="Times New Roman" w:hint="eastAsia"/>
          <w:sz w:val="32"/>
          <w:szCs w:val="32"/>
        </w:rPr>
        <w:t>因地制宜、从实际出发，充分体现时代要求，禁止虚构、杜撰和抄袭。</w:t>
      </w:r>
    </w:p>
    <w:p w14:paraId="4B9F303A" w14:textId="77777777" w:rsidR="003F5B4F" w:rsidRDefault="000535B2">
      <w:pPr>
        <w:spacing w:line="560" w:lineRule="exact"/>
        <w:ind w:firstLineChars="200" w:firstLine="640"/>
        <w:rPr>
          <w:rFonts w:ascii="Times New Roman" w:eastAsia="仿宋_GB2312" w:hAnsi="Times New Roman"/>
          <w:sz w:val="32"/>
          <w:szCs w:val="32"/>
        </w:rPr>
      </w:pPr>
      <w:r>
        <w:rPr>
          <w:rFonts w:ascii="楷体_GB2312" w:eastAsia="楷体_GB2312" w:hAnsi="楷体_GB2312" w:cs="楷体_GB2312" w:hint="eastAsia"/>
          <w:sz w:val="32"/>
          <w:szCs w:val="32"/>
        </w:rPr>
        <w:t>（二）创新性。</w:t>
      </w:r>
      <w:r>
        <w:rPr>
          <w:rFonts w:ascii="Times New Roman" w:eastAsia="仿宋_GB2312" w:hAnsi="Times New Roman" w:hint="eastAsia"/>
          <w:sz w:val="32"/>
          <w:szCs w:val="32"/>
        </w:rPr>
        <w:t>为推进中小学美育改革发展进行积极探索，方法上有创新，措施上有亮点。</w:t>
      </w:r>
    </w:p>
    <w:p w14:paraId="3509ECD3" w14:textId="77777777" w:rsidR="003F5B4F" w:rsidRDefault="000535B2">
      <w:pPr>
        <w:spacing w:line="560" w:lineRule="exact"/>
        <w:ind w:firstLineChars="200" w:firstLine="640"/>
        <w:rPr>
          <w:rFonts w:ascii="Times New Roman" w:eastAsia="仿宋_GB2312" w:hAnsi="Times New Roman"/>
          <w:sz w:val="32"/>
          <w:szCs w:val="32"/>
        </w:rPr>
      </w:pPr>
      <w:r>
        <w:rPr>
          <w:rFonts w:ascii="楷体_GB2312" w:eastAsia="楷体_GB2312" w:hAnsi="楷体_GB2312" w:cs="楷体_GB2312" w:hint="eastAsia"/>
          <w:sz w:val="32"/>
          <w:szCs w:val="32"/>
        </w:rPr>
        <w:t>（三）实效性。</w:t>
      </w:r>
      <w:r>
        <w:rPr>
          <w:rFonts w:ascii="Times New Roman" w:eastAsia="仿宋_GB2312" w:hAnsi="Times New Roman" w:hint="eastAsia"/>
          <w:sz w:val="32"/>
          <w:szCs w:val="32"/>
        </w:rPr>
        <w:t>对中小学美育改革发展具有明显的推进作用，取得积极、良好的效果，得到广泛关注和认可。</w:t>
      </w:r>
    </w:p>
    <w:p w14:paraId="58CF26A1" w14:textId="77777777" w:rsidR="003F5B4F" w:rsidRDefault="000535B2">
      <w:pPr>
        <w:spacing w:line="560" w:lineRule="exact"/>
        <w:ind w:firstLineChars="200" w:firstLine="640"/>
        <w:rPr>
          <w:rFonts w:ascii="Times New Roman" w:eastAsia="仿宋_GB2312" w:hAnsi="Times New Roman"/>
          <w:sz w:val="32"/>
          <w:szCs w:val="32"/>
        </w:rPr>
      </w:pPr>
      <w:r>
        <w:rPr>
          <w:rFonts w:ascii="楷体_GB2312" w:eastAsia="楷体_GB2312" w:hAnsi="楷体_GB2312" w:cs="楷体_GB2312" w:hint="eastAsia"/>
          <w:sz w:val="32"/>
          <w:szCs w:val="32"/>
        </w:rPr>
        <w:t>（四）典型性。</w:t>
      </w:r>
      <w:r>
        <w:rPr>
          <w:rFonts w:ascii="Times New Roman" w:eastAsia="仿宋_GB2312" w:hAnsi="Times New Roman" w:hint="eastAsia"/>
          <w:sz w:val="32"/>
          <w:szCs w:val="32"/>
        </w:rPr>
        <w:t>具有一定的代表性，对其他地区、单位部门、学校和同行具有借鉴意义和应用价值。</w:t>
      </w:r>
    </w:p>
    <w:p w14:paraId="1E09CF5F" w14:textId="77777777" w:rsidR="003F5B4F" w:rsidRDefault="000535B2">
      <w:pPr>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二、主要内容</w:t>
      </w:r>
    </w:p>
    <w:p w14:paraId="79654407"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优秀成果包括教学案例、教学研究、实践活动、校园文化等方面，主要选题如下。</w:t>
      </w:r>
    </w:p>
    <w:p w14:paraId="3CEFBC8D" w14:textId="77777777" w:rsidR="003F5B4F" w:rsidRDefault="000535B2">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（一）教学案例</w:t>
      </w:r>
    </w:p>
    <w:p w14:paraId="54213860"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艺术课程活力课堂</w:t>
      </w:r>
    </w:p>
    <w:p w14:paraId="197C9BD6"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w:t>
      </w:r>
      <w:r>
        <w:rPr>
          <w:rFonts w:ascii="Times New Roman" w:eastAsia="仿宋_GB2312" w:hAnsi="Times New Roman"/>
          <w:sz w:val="32"/>
          <w:szCs w:val="32"/>
        </w:rPr>
        <w:t>跨学科美育教学</w:t>
      </w:r>
      <w:r>
        <w:rPr>
          <w:rFonts w:ascii="Times New Roman" w:eastAsia="仿宋_GB2312" w:hAnsi="Times New Roman" w:hint="eastAsia"/>
          <w:sz w:val="32"/>
          <w:szCs w:val="32"/>
        </w:rPr>
        <w:t>课例</w:t>
      </w:r>
    </w:p>
    <w:p w14:paraId="5C7315DD"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数字技术</w:t>
      </w:r>
      <w:r>
        <w:rPr>
          <w:rFonts w:ascii="Times New Roman" w:eastAsia="仿宋_GB2312" w:hAnsi="Times New Roman" w:hint="eastAsia"/>
          <w:sz w:val="32"/>
          <w:szCs w:val="32"/>
        </w:rPr>
        <w:t>在</w:t>
      </w:r>
      <w:r>
        <w:rPr>
          <w:rFonts w:ascii="Times New Roman" w:eastAsia="仿宋_GB2312" w:hAnsi="Times New Roman"/>
          <w:sz w:val="32"/>
          <w:szCs w:val="32"/>
        </w:rPr>
        <w:t>美育</w:t>
      </w:r>
      <w:r>
        <w:rPr>
          <w:rFonts w:ascii="Times New Roman" w:eastAsia="仿宋_GB2312" w:hAnsi="Times New Roman" w:hint="eastAsia"/>
          <w:sz w:val="32"/>
          <w:szCs w:val="32"/>
        </w:rPr>
        <w:t>教学的应用</w:t>
      </w:r>
    </w:p>
    <w:p w14:paraId="461AB72C"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美育课后服务教学</w:t>
      </w:r>
      <w:r>
        <w:rPr>
          <w:rFonts w:ascii="Times New Roman" w:eastAsia="仿宋_GB2312" w:hAnsi="Times New Roman" w:hint="eastAsia"/>
          <w:sz w:val="32"/>
          <w:szCs w:val="32"/>
        </w:rPr>
        <w:t>实践</w:t>
      </w:r>
    </w:p>
    <w:p w14:paraId="09F1DE71" w14:textId="77777777" w:rsidR="003F5B4F" w:rsidRDefault="000535B2">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（二）教学研究</w:t>
      </w:r>
    </w:p>
    <w:p w14:paraId="1EEF4528"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传承中华优秀传统文化教育实践研究</w:t>
      </w:r>
    </w:p>
    <w:p w14:paraId="5C3CDA88"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艺术课程教学方法创新</w:t>
      </w:r>
      <w:r>
        <w:rPr>
          <w:rFonts w:ascii="Times New Roman" w:eastAsia="仿宋_GB2312" w:hAnsi="Times New Roman"/>
          <w:sz w:val="32"/>
          <w:szCs w:val="32"/>
        </w:rPr>
        <w:t>研究</w:t>
      </w:r>
    </w:p>
    <w:p w14:paraId="25988CCB"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艺术</w:t>
      </w:r>
      <w:r>
        <w:rPr>
          <w:rFonts w:ascii="Times New Roman" w:eastAsia="仿宋_GB2312" w:hAnsi="Times New Roman"/>
          <w:sz w:val="32"/>
          <w:szCs w:val="32"/>
        </w:rPr>
        <w:t>教师核心素养构建与评价研究</w:t>
      </w:r>
    </w:p>
    <w:p w14:paraId="685E051C"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学生艺术素质综合测评研究</w:t>
      </w:r>
    </w:p>
    <w:p w14:paraId="79F6FA4E" w14:textId="77777777" w:rsidR="003F5B4F" w:rsidRDefault="000535B2">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（三）实践活动</w:t>
      </w:r>
    </w:p>
    <w:p w14:paraId="12ED7B33"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学生艺术实践工作坊</w:t>
      </w:r>
    </w:p>
    <w:p w14:paraId="3B9C068E"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中小学</w:t>
      </w:r>
      <w:r>
        <w:rPr>
          <w:rFonts w:ascii="Times New Roman" w:eastAsia="仿宋_GB2312" w:hAnsi="Times New Roman"/>
          <w:sz w:val="32"/>
          <w:szCs w:val="32"/>
        </w:rPr>
        <w:t>美育浸润</w:t>
      </w:r>
      <w:r>
        <w:rPr>
          <w:rFonts w:ascii="Times New Roman" w:eastAsia="仿宋_GB2312" w:hAnsi="Times New Roman" w:hint="eastAsia"/>
          <w:sz w:val="32"/>
          <w:szCs w:val="32"/>
        </w:rPr>
        <w:t>行动</w:t>
      </w:r>
      <w:r>
        <w:rPr>
          <w:rFonts w:ascii="Times New Roman" w:eastAsia="仿宋_GB2312" w:hAnsi="Times New Roman"/>
          <w:sz w:val="32"/>
          <w:szCs w:val="32"/>
        </w:rPr>
        <w:t>实践</w:t>
      </w:r>
    </w:p>
    <w:p w14:paraId="6BB443CF"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常态化学生全员艺术展演</w:t>
      </w:r>
      <w:r>
        <w:rPr>
          <w:rFonts w:ascii="Times New Roman" w:eastAsia="仿宋_GB2312" w:hAnsi="Times New Roman" w:hint="eastAsia"/>
          <w:sz w:val="32"/>
          <w:szCs w:val="32"/>
        </w:rPr>
        <w:t>实践</w:t>
      </w:r>
    </w:p>
    <w:p w14:paraId="7D9A4E50"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城乡中小学美育交流帮扶实践</w:t>
      </w:r>
    </w:p>
    <w:p w14:paraId="23BB457B" w14:textId="77777777" w:rsidR="003F5B4F" w:rsidRDefault="000535B2">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（四）校园文化</w:t>
      </w:r>
    </w:p>
    <w:p w14:paraId="6265413E"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中华优秀传统文化艺术传承学校</w:t>
      </w:r>
      <w:r>
        <w:rPr>
          <w:rFonts w:ascii="Times New Roman" w:eastAsia="仿宋_GB2312" w:hAnsi="Times New Roman"/>
          <w:sz w:val="32"/>
          <w:szCs w:val="32"/>
        </w:rPr>
        <w:t>建设</w:t>
      </w:r>
    </w:p>
    <w:p w14:paraId="6184E540"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中小学生艺术团建设</w:t>
      </w:r>
    </w:p>
    <w:p w14:paraId="425BC083"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最美校园建设</w:t>
      </w:r>
    </w:p>
    <w:p w14:paraId="54F52985" w14:textId="77777777" w:rsidR="003F5B4F" w:rsidRDefault="000535B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sz w:val="32"/>
          <w:szCs w:val="32"/>
        </w:rPr>
        <w:t>社会资源整合与美育条件保障</w:t>
      </w:r>
    </w:p>
    <w:p w14:paraId="5C46BB8A" w14:textId="77777777" w:rsidR="003F5B4F" w:rsidRDefault="000535B2">
      <w:pPr>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三、有关要求</w:t>
      </w:r>
    </w:p>
    <w:p w14:paraId="20959060" w14:textId="77777777" w:rsidR="003F5B4F" w:rsidRDefault="000535B2">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（一）材料要求</w:t>
      </w:r>
    </w:p>
    <w:p w14:paraId="24D0744A" w14:textId="77777777" w:rsidR="003F5B4F" w:rsidRDefault="000535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学案例类为真实反映中小学美育课堂教学实践的课例，提交材料包括教学设计、课程教学视频（一节课）等。教学设计应为原创，体现课程教学理念、设计思路和教学特色，并根据规范的教案格式与内容进行撰写；课程教学视频</w:t>
      </w:r>
      <w:r>
        <w:rPr>
          <w:rFonts w:ascii="仿宋_GB2312" w:eastAsia="仿宋_GB2312" w:hAnsi="仿宋_GB2312" w:cs="仿宋_GB2312" w:hint="eastAsia"/>
          <w:sz w:val="32"/>
          <w:szCs w:val="32"/>
        </w:rPr>
        <w:lastRenderedPageBreak/>
        <w:t>需在真实的中小学课堂教学环境中录制，合理运用现代教育技术手段，突出美育教学的审美性、情感性、实践性、创造性、人文性。</w:t>
      </w:r>
    </w:p>
    <w:p w14:paraId="6C0A044F" w14:textId="77777777" w:rsidR="003F5B4F" w:rsidRDefault="000535B2">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2.</w:t>
      </w:r>
      <w:r>
        <w:rPr>
          <w:rFonts w:ascii="仿宋_GB2312" w:eastAsia="仿宋_GB2312" w:hAnsi="仿宋_GB2312" w:cs="仿宋_GB2312" w:hint="eastAsia"/>
          <w:sz w:val="32"/>
          <w:szCs w:val="32"/>
        </w:rPr>
        <w:t>教学</w:t>
      </w:r>
      <w:r>
        <w:rPr>
          <w:rFonts w:ascii="仿宋_GB2312" w:eastAsia="仿宋_GB2312" w:hAnsi="仿宋_GB2312" w:cs="仿宋_GB2312"/>
          <w:sz w:val="32"/>
          <w:szCs w:val="32"/>
        </w:rPr>
        <w:t>研究类</w:t>
      </w:r>
      <w:r>
        <w:rPr>
          <w:rFonts w:ascii="仿宋_GB2312" w:eastAsia="仿宋_GB2312" w:hAnsi="仿宋_GB2312" w:cs="仿宋_GB2312" w:hint="eastAsia"/>
          <w:sz w:val="32"/>
          <w:szCs w:val="32"/>
        </w:rPr>
        <w:t>应为</w:t>
      </w:r>
      <w:r>
        <w:rPr>
          <w:rFonts w:ascii="仿宋_GB2312" w:eastAsia="仿宋_GB2312" w:hint="eastAsia"/>
          <w:sz w:val="32"/>
          <w:szCs w:val="32"/>
        </w:rPr>
        <w:t>未公开发表的</w:t>
      </w:r>
      <w:r>
        <w:rPr>
          <w:rFonts w:ascii="Times New Roman" w:eastAsia="仿宋_GB2312" w:hAnsi="Times New Roman" w:hint="eastAsia"/>
          <w:sz w:val="32"/>
          <w:szCs w:val="32"/>
        </w:rPr>
        <w:t>论文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着眼于国家中长期教育改革和发展大局，关注基础性、紧迫性的现实问题，结合</w:t>
      </w:r>
      <w:r>
        <w:rPr>
          <w:rFonts w:ascii="仿宋_GB2312" w:eastAsia="仿宋_GB2312" w:hAnsi="仿宋_GB2312" w:cs="仿宋_GB2312" w:hint="eastAsia"/>
          <w:sz w:val="32"/>
          <w:szCs w:val="32"/>
        </w:rPr>
        <w:t>中小学</w:t>
      </w:r>
      <w:r>
        <w:rPr>
          <w:rFonts w:ascii="仿宋_GB2312" w:eastAsia="仿宋_GB2312" w:hAnsi="仿宋_GB2312" w:cs="仿宋_GB2312"/>
          <w:sz w:val="32"/>
          <w:szCs w:val="32"/>
        </w:rPr>
        <w:t>艺术教育发展现状，具有针对性、</w:t>
      </w:r>
      <w:r>
        <w:rPr>
          <w:rFonts w:ascii="仿宋_GB2312" w:eastAsia="仿宋_GB2312" w:hAnsi="仿宋_GB2312" w:cs="仿宋_GB2312" w:hint="eastAsia"/>
          <w:sz w:val="32"/>
          <w:szCs w:val="32"/>
        </w:rPr>
        <w:t>时</w:t>
      </w:r>
      <w:r>
        <w:rPr>
          <w:rFonts w:ascii="仿宋_GB2312" w:eastAsia="仿宋_GB2312" w:hAnsi="仿宋_GB2312" w:cs="仿宋_GB2312"/>
          <w:sz w:val="32"/>
          <w:szCs w:val="32"/>
        </w:rPr>
        <w:t>效性。</w:t>
      </w:r>
      <w:r>
        <w:rPr>
          <w:rFonts w:ascii="Times New Roman" w:eastAsia="仿宋_GB2312" w:hAnsi="Times New Roman" w:hint="eastAsia"/>
          <w:sz w:val="32"/>
          <w:szCs w:val="32"/>
        </w:rPr>
        <w:t>摘要</w:t>
      </w:r>
      <w:r>
        <w:rPr>
          <w:rFonts w:ascii="Times New Roman" w:eastAsia="仿宋_GB2312" w:hAnsi="Times New Roman" w:hint="eastAsia"/>
          <w:sz w:val="32"/>
          <w:szCs w:val="32"/>
        </w:rPr>
        <w:t>300</w:t>
      </w:r>
      <w:r>
        <w:rPr>
          <w:rFonts w:ascii="Times New Roman" w:eastAsia="仿宋_GB2312" w:hAnsi="Times New Roman" w:hint="eastAsia"/>
          <w:sz w:val="32"/>
          <w:szCs w:val="32"/>
        </w:rPr>
        <w:t>字左右，正文不超过</w:t>
      </w:r>
      <w:r>
        <w:rPr>
          <w:rFonts w:ascii="Times New Roman" w:eastAsia="仿宋_GB2312" w:hAnsi="Times New Roman" w:hint="eastAsia"/>
          <w:sz w:val="32"/>
          <w:szCs w:val="32"/>
        </w:rPr>
        <w:t>5000</w:t>
      </w:r>
      <w:r>
        <w:rPr>
          <w:rFonts w:ascii="Times New Roman" w:eastAsia="仿宋_GB2312" w:hAnsi="Times New Roman" w:hint="eastAsia"/>
          <w:sz w:val="32"/>
          <w:szCs w:val="32"/>
        </w:rPr>
        <w:t>字</w:t>
      </w:r>
      <w:r>
        <w:rPr>
          <w:rFonts w:ascii="仿宋_GB2312" w:eastAsia="仿宋_GB2312" w:hint="eastAsia"/>
          <w:sz w:val="32"/>
          <w:szCs w:val="32"/>
        </w:rPr>
        <w:t>。</w:t>
      </w:r>
    </w:p>
    <w:p w14:paraId="57544B33" w14:textId="77777777" w:rsidR="003F5B4F" w:rsidRDefault="000535B2">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3.</w:t>
      </w:r>
      <w:r>
        <w:rPr>
          <w:rFonts w:ascii="仿宋_GB2312" w:eastAsia="仿宋_GB2312" w:hAnsi="仿宋_GB2312" w:cs="仿宋_GB2312"/>
          <w:sz w:val="32"/>
          <w:szCs w:val="32"/>
        </w:rPr>
        <w:t>实践活动类</w:t>
      </w:r>
      <w:r>
        <w:rPr>
          <w:rFonts w:ascii="仿宋_GB2312" w:eastAsia="仿宋_GB2312" w:hAnsi="仿宋_GB2312" w:cs="仿宋_GB2312" w:hint="eastAsia"/>
          <w:sz w:val="32"/>
          <w:szCs w:val="32"/>
        </w:rPr>
        <w:t>需提交反映中小学美育课外实践活动的现场实践视频和相关文字说明材料，</w:t>
      </w:r>
      <w:r>
        <w:rPr>
          <w:rFonts w:ascii="仿宋_GB2312" w:eastAsia="仿宋_GB2312" w:hAnsi="仿宋_GB2312" w:cs="仿宋_GB2312"/>
          <w:sz w:val="32"/>
          <w:szCs w:val="32"/>
        </w:rPr>
        <w:t>包括学生艺术实践工作坊</w:t>
      </w:r>
      <w:r>
        <w:rPr>
          <w:rFonts w:ascii="仿宋_GB2312" w:eastAsia="仿宋_GB2312" w:hAnsi="仿宋_GB2312" w:cs="仿宋_GB2312" w:hint="eastAsia"/>
          <w:sz w:val="32"/>
          <w:szCs w:val="32"/>
        </w:rPr>
        <w:t>以及围绕学校美育浸润行动开展的其他</w:t>
      </w:r>
      <w:r>
        <w:rPr>
          <w:rFonts w:ascii="仿宋_GB2312" w:eastAsia="仿宋_GB2312" w:hAnsi="仿宋_GB2312" w:cs="仿宋_GB2312"/>
          <w:sz w:val="32"/>
          <w:szCs w:val="32"/>
        </w:rPr>
        <w:t>美育实践活动。</w:t>
      </w:r>
    </w:p>
    <w:p w14:paraId="57D5D125" w14:textId="77777777" w:rsidR="003F5B4F" w:rsidRDefault="000535B2">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4.</w:t>
      </w:r>
      <w:r>
        <w:rPr>
          <w:rFonts w:ascii="仿宋_GB2312" w:eastAsia="仿宋_GB2312" w:hAnsi="仿宋_GB2312" w:cs="仿宋_GB2312"/>
          <w:sz w:val="32"/>
          <w:szCs w:val="32"/>
        </w:rPr>
        <w:t>校园文化类</w:t>
      </w:r>
      <w:r>
        <w:rPr>
          <w:rFonts w:ascii="仿宋_GB2312" w:eastAsia="仿宋_GB2312" w:hAnsi="仿宋_GB2312" w:cs="仿宋_GB2312" w:hint="eastAsia"/>
          <w:sz w:val="32"/>
          <w:szCs w:val="32"/>
        </w:rPr>
        <w:t>主要为本地本校落实立德树人根本任务，立足于美育浸润行动，充分发挥校园文化育人功能，开展中小学校园文化建设实践的相关案例，可</w:t>
      </w:r>
      <w:r>
        <w:rPr>
          <w:rFonts w:ascii="仿宋_GB2312" w:eastAsia="仿宋_GB2312" w:hAnsi="仿宋_GB2312" w:cs="仿宋_GB2312"/>
          <w:sz w:val="32"/>
          <w:szCs w:val="32"/>
        </w:rPr>
        <w:t>提交</w:t>
      </w:r>
      <w:r>
        <w:rPr>
          <w:rFonts w:ascii="仿宋_GB2312" w:eastAsia="仿宋_GB2312" w:hAnsi="仿宋_GB2312" w:cs="仿宋_GB2312" w:hint="eastAsia"/>
          <w:sz w:val="32"/>
          <w:szCs w:val="32"/>
        </w:rPr>
        <w:t>视频、</w:t>
      </w:r>
      <w:r>
        <w:rPr>
          <w:rFonts w:ascii="仿宋_GB2312" w:eastAsia="仿宋_GB2312" w:hAnsi="仿宋_GB2312" w:cs="仿宋_GB2312"/>
          <w:sz w:val="32"/>
          <w:szCs w:val="32"/>
        </w:rPr>
        <w:t>文字和图片材料。</w:t>
      </w:r>
    </w:p>
    <w:p w14:paraId="40C56EAE" w14:textId="77777777" w:rsidR="003F5B4F" w:rsidRDefault="000535B2">
      <w:pPr>
        <w:widowControl/>
        <w:spacing w:line="560" w:lineRule="exact"/>
        <w:ind w:firstLineChars="200" w:firstLine="640"/>
        <w:rPr>
          <w:rFonts w:ascii="Times New Roman" w:eastAsia="仿宋_GB2312" w:hAnsi="Times New Roman" w:cs="Times New Roman"/>
          <w:color w:val="000000"/>
          <w:sz w:val="32"/>
          <w:szCs w:val="32"/>
        </w:rPr>
      </w:pPr>
      <w:r>
        <w:rPr>
          <w:rFonts w:ascii="仿宋_GB2312" w:eastAsia="仿宋_GB2312" w:hAnsi="仿宋_GB2312" w:cs="仿宋_GB2312" w:hint="eastAsia"/>
          <w:sz w:val="32"/>
          <w:szCs w:val="32"/>
        </w:rPr>
        <w:t>上述文字材料一般应包括背景、做法、成效、探讨等，主题突出、层次分明、特色鲜明。视频</w:t>
      </w:r>
      <w:r>
        <w:rPr>
          <w:rFonts w:ascii="Times New Roman" w:eastAsia="仿宋_GB2312" w:hAnsi="Times New Roman"/>
          <w:sz w:val="32"/>
          <w:szCs w:val="32"/>
        </w:rPr>
        <w:t>时长不超过</w:t>
      </w:r>
      <w:r>
        <w:rPr>
          <w:rFonts w:ascii="Times New Roman" w:eastAsia="仿宋_GB2312" w:hAnsi="Times New Roman" w:hint="eastAsia"/>
          <w:sz w:val="32"/>
          <w:szCs w:val="32"/>
        </w:rPr>
        <w:t>45</w:t>
      </w:r>
      <w:r>
        <w:rPr>
          <w:rFonts w:ascii="Times New Roman" w:eastAsia="仿宋_GB2312" w:hAnsi="Times New Roman"/>
          <w:sz w:val="32"/>
          <w:szCs w:val="32"/>
        </w:rPr>
        <w:t>分钟</w:t>
      </w:r>
      <w:r>
        <w:rPr>
          <w:rFonts w:ascii="Times New Roman" w:eastAsia="仿宋_GB2312" w:hAnsi="Times New Roman" w:hint="eastAsia"/>
          <w:sz w:val="32"/>
          <w:szCs w:val="32"/>
        </w:rPr>
        <w:t>，片头</w:t>
      </w:r>
      <w:r>
        <w:rPr>
          <w:rFonts w:ascii="Times New Roman" w:eastAsia="仿宋_GB2312" w:hAnsi="Times New Roman" w:hint="eastAsia"/>
          <w:sz w:val="32"/>
          <w:szCs w:val="32"/>
        </w:rPr>
        <w:t>3</w:t>
      </w:r>
      <w:r>
        <w:rPr>
          <w:rFonts w:ascii="Times New Roman" w:eastAsia="仿宋_GB2312" w:hAnsi="Times New Roman" w:hint="eastAsia"/>
          <w:sz w:val="32"/>
          <w:szCs w:val="32"/>
        </w:rPr>
        <w:t>秒，</w:t>
      </w:r>
      <w:r>
        <w:rPr>
          <w:rFonts w:ascii="Times New Roman" w:eastAsia="仿宋_GB2312" w:hAnsi="Times New Roman" w:cs="Times New Roman"/>
          <w:sz w:val="32"/>
          <w:szCs w:val="32"/>
        </w:rPr>
        <w:t>格式为</w:t>
      </w:r>
      <w:r>
        <w:rPr>
          <w:rFonts w:ascii="Times New Roman" w:eastAsia="仿宋_GB2312" w:hAnsi="Times New Roman" w:cs="Times New Roman"/>
          <w:sz w:val="32"/>
          <w:szCs w:val="32"/>
        </w:rPr>
        <w:t>MP4</w:t>
      </w:r>
      <w:r>
        <w:rPr>
          <w:rFonts w:ascii="Times New Roman" w:eastAsia="仿宋_GB2312" w:hAnsi="Times New Roman" w:cs="Times New Roman" w:hint="eastAsia"/>
          <w:sz w:val="32"/>
          <w:szCs w:val="32"/>
        </w:rPr>
        <w:t>、</w:t>
      </w:r>
      <w:r>
        <w:rPr>
          <w:rFonts w:ascii="Times New Roman" w:eastAsia="仿宋_GB2312" w:hAnsi="Times New Roman"/>
          <w:sz w:val="32"/>
          <w:szCs w:val="32"/>
        </w:rPr>
        <w:t>MPG2</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MOV</w:t>
      </w:r>
      <w:r>
        <w:rPr>
          <w:rFonts w:ascii="Times New Roman" w:eastAsia="仿宋_GB2312" w:hAnsi="Times New Roman"/>
          <w:sz w:val="32"/>
          <w:szCs w:val="32"/>
        </w:rPr>
        <w:t>格式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大小不超过</w:t>
      </w:r>
      <w:r>
        <w:rPr>
          <w:rFonts w:ascii="Times New Roman" w:eastAsia="仿宋_GB2312" w:hAnsi="Times New Roman" w:cs="Times New Roman" w:hint="eastAsia"/>
          <w:sz w:val="32"/>
          <w:szCs w:val="32"/>
        </w:rPr>
        <w:t>1G</w:t>
      </w:r>
      <w:r>
        <w:rPr>
          <w:rFonts w:ascii="Times New Roman" w:eastAsia="仿宋_GB2312" w:hAnsi="Times New Roman" w:hint="eastAsia"/>
          <w:sz w:val="32"/>
          <w:szCs w:val="32"/>
        </w:rPr>
        <w:t>。图片为</w:t>
      </w:r>
      <w:r>
        <w:rPr>
          <w:rFonts w:ascii="Times New Roman" w:eastAsia="仿宋_GB2312" w:hAnsi="Times New Roman"/>
          <w:sz w:val="32"/>
          <w:szCs w:val="32"/>
        </w:rPr>
        <w:t>JPG</w:t>
      </w:r>
      <w:r>
        <w:rPr>
          <w:rFonts w:ascii="Times New Roman" w:eastAsia="仿宋_GB2312" w:hAnsi="Times New Roman"/>
          <w:sz w:val="32"/>
          <w:szCs w:val="32"/>
        </w:rPr>
        <w:t>格式，大小不低于</w:t>
      </w:r>
      <w:r>
        <w:rPr>
          <w:rFonts w:ascii="Times New Roman" w:eastAsia="仿宋_GB2312" w:hAnsi="Times New Roman"/>
          <w:sz w:val="32"/>
          <w:szCs w:val="32"/>
        </w:rPr>
        <w:t>10M</w:t>
      </w:r>
      <w:r>
        <w:rPr>
          <w:rFonts w:ascii="Times New Roman" w:eastAsia="仿宋_GB2312" w:hAnsi="Times New Roman"/>
          <w:sz w:val="32"/>
          <w:szCs w:val="32"/>
        </w:rPr>
        <w:t>，</w:t>
      </w:r>
      <w:r>
        <w:rPr>
          <w:rFonts w:ascii="Times New Roman" w:eastAsia="仿宋_GB2312" w:hAnsi="Times New Roman" w:hint="eastAsia"/>
          <w:sz w:val="32"/>
          <w:szCs w:val="32"/>
        </w:rPr>
        <w:t>不超过</w:t>
      </w:r>
      <w:r>
        <w:rPr>
          <w:rFonts w:ascii="Times New Roman" w:eastAsia="仿宋_GB2312" w:hAnsi="Times New Roman" w:hint="eastAsia"/>
          <w:sz w:val="32"/>
          <w:szCs w:val="32"/>
        </w:rPr>
        <w:t>5</w:t>
      </w:r>
      <w:r>
        <w:rPr>
          <w:rFonts w:ascii="Times New Roman" w:eastAsia="仿宋_GB2312" w:hAnsi="Times New Roman" w:hint="eastAsia"/>
          <w:sz w:val="32"/>
          <w:szCs w:val="32"/>
        </w:rPr>
        <w:t>张，</w:t>
      </w:r>
      <w:r>
        <w:rPr>
          <w:rFonts w:ascii="Times New Roman" w:eastAsia="仿宋_GB2312" w:hAnsi="Times New Roman"/>
          <w:sz w:val="32"/>
          <w:szCs w:val="32"/>
        </w:rPr>
        <w:t>分辨率达到</w:t>
      </w:r>
      <w:r>
        <w:rPr>
          <w:rFonts w:ascii="Times New Roman" w:eastAsia="仿宋_GB2312" w:hAnsi="Times New Roman"/>
          <w:sz w:val="32"/>
          <w:szCs w:val="32"/>
        </w:rPr>
        <w:t>300dpi</w:t>
      </w:r>
      <w:r>
        <w:rPr>
          <w:rFonts w:ascii="Times New Roman" w:eastAsia="仿宋_GB2312" w:hAnsi="Times New Roman" w:hint="eastAsia"/>
          <w:kern w:val="0"/>
          <w:sz w:val="32"/>
          <w:szCs w:val="32"/>
        </w:rPr>
        <w:t>。</w:t>
      </w:r>
      <w:r>
        <w:rPr>
          <w:rFonts w:ascii="仿宋_GB2312" w:eastAsia="仿宋_GB2312" w:hAnsi="仿宋_GB2312" w:cs="仿宋_GB2312" w:hint="eastAsia"/>
          <w:sz w:val="32"/>
          <w:szCs w:val="32"/>
        </w:rPr>
        <w:t>具体格式要求详见全国中小学生艺术展演网络平台。</w:t>
      </w:r>
    </w:p>
    <w:p w14:paraId="7133D4D0" w14:textId="77777777" w:rsidR="003F5B4F" w:rsidRDefault="000535B2">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（二）报送方式</w:t>
      </w:r>
    </w:p>
    <w:p w14:paraId="6C7813F7" w14:textId="77777777" w:rsidR="003F5B4F" w:rsidRDefault="000535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各地要在广泛征集的基础上，认真组织省级评选，举办省级优秀成果报告会，并择优推荐</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优秀成果，经</w:t>
      </w:r>
      <w:r>
        <w:rPr>
          <w:rFonts w:ascii="仿宋_GB2312" w:eastAsia="仿宋_GB2312" w:hAnsi="仿宋_GB2312" w:cs="仿宋_GB2312" w:hint="eastAsia"/>
          <w:sz w:val="32"/>
          <w:szCs w:val="32"/>
        </w:rPr>
        <w:t>公示后报送至全国展演活动组委会。</w:t>
      </w:r>
    </w:p>
    <w:sectPr w:rsidR="003F5B4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D2682" w14:textId="77777777" w:rsidR="00524FD7" w:rsidRDefault="00524FD7">
      <w:r>
        <w:separator/>
      </w:r>
    </w:p>
  </w:endnote>
  <w:endnote w:type="continuationSeparator" w:id="0">
    <w:p w14:paraId="7F27C0EE" w14:textId="77777777" w:rsidR="00524FD7" w:rsidRDefault="0052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embedRegular r:id="rId1" w:subsetted="1" w:fontKey="{3C056CDD-EC40-744E-AB9C-6A326A6C362F}"/>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embedRegular r:id="rId2" w:subsetted="1" w:fontKey="{534AC338-E360-3646-9C06-721568061BC8}"/>
  </w:font>
  <w:font w:name="黑体">
    <w:altName w:val="SimHei"/>
    <w:panose1 w:val="02010609060101010101"/>
    <w:charset w:val="86"/>
    <w:family w:val="modern"/>
    <w:pitch w:val="fixed"/>
    <w:sig w:usb0="800002BF" w:usb1="38CF7CFA" w:usb2="00000016" w:usb3="00000000" w:csb0="00040001" w:csb1="00000000"/>
    <w:embedRegular r:id="rId3" w:subsetted="1" w:fontKey="{61778DDF-A623-FE46-A420-1044D8B0FDF8}"/>
  </w:font>
  <w:font w:name="Courier New">
    <w:panose1 w:val="02070309020205020404"/>
    <w:charset w:val="00"/>
    <w:family w:val="modern"/>
    <w:pitch w:val="fixed"/>
    <w:sig w:usb0="E0002AFF" w:usb1="C0007843" w:usb2="00000009" w:usb3="00000000" w:csb0="000001FF" w:csb1="00000000"/>
  </w:font>
  <w:font w:name="仿宋_GB2312">
    <w:panose1 w:val="020B0604020202020204"/>
    <w:charset w:val="86"/>
    <w:family w:val="modern"/>
    <w:pitch w:val="fixed"/>
    <w:sig w:usb0="00000003" w:usb1="080E0000" w:usb2="00000010" w:usb3="00000000" w:csb0="00040001" w:csb1="00000000"/>
    <w:embedRegular r:id="rId4" w:subsetted="1" w:fontKey="{A74DE1FF-4884-B24D-9D23-EFD23E57690E}"/>
  </w:font>
  <w:font w:name="方正小标宋简体">
    <w:panose1 w:val="020B0604020202020204"/>
    <w:charset w:val="86"/>
    <w:family w:val="auto"/>
    <w:pitch w:val="variable"/>
    <w:sig w:usb0="A00002BF" w:usb1="184F6CFA" w:usb2="00000012" w:usb3="00000000" w:csb0="00040001" w:csb1="00000000"/>
    <w:embedRegular r:id="rId5" w:subsetted="1" w:fontKey="{D7C0F22D-FDCB-AC47-9F4C-B5495404C8D7}"/>
  </w:font>
  <w:font w:name="楷体_GB2312">
    <w:panose1 w:val="020B0604020202020204"/>
    <w:charset w:val="86"/>
    <w:family w:val="modern"/>
    <w:pitch w:val="fixed"/>
    <w:sig w:usb0="00000001" w:usb1="080E0000" w:usb2="00000010" w:usb3="00000000" w:csb0="00040001" w:csb1="00000000"/>
    <w:embedRegular r:id="rId6" w:subsetted="1" w:fontKey="{AE349E8D-9401-2849-B962-A6570B31FCD2}"/>
  </w:font>
  <w:font w:name="楷体">
    <w:panose1 w:val="02010609060101010101"/>
    <w:charset w:val="86"/>
    <w:family w:val="modern"/>
    <w:pitch w:val="fixed"/>
    <w:sig w:usb0="800002BF" w:usb1="38CF7CFA" w:usb2="00000016" w:usb3="00000000" w:csb0="00040001" w:csb1="00000000"/>
    <w:embedRegular r:id="rId7" w:subsetted="1" w:fontKey="{65D442E2-0950-074E-98F7-50BC727D0BD2}"/>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5FEC" w14:textId="77777777" w:rsidR="003F5B4F" w:rsidRDefault="000535B2">
    <w:pPr>
      <w:pStyle w:val="a3"/>
    </w:pPr>
    <w:r>
      <w:rPr>
        <w:noProof/>
      </w:rPr>
      <mc:AlternateContent>
        <mc:Choice Requires="wps">
          <w:drawing>
            <wp:anchor distT="0" distB="0" distL="114300" distR="114300" simplePos="0" relativeHeight="251659264" behindDoc="0" locked="0" layoutInCell="1" allowOverlap="1" wp14:anchorId="4996182E" wp14:editId="1E2A84C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34F852" w14:textId="77777777" w:rsidR="003F5B4F" w:rsidRDefault="000535B2">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27FE1" w14:textId="77777777" w:rsidR="00524FD7" w:rsidRDefault="00524FD7">
      <w:r>
        <w:separator/>
      </w:r>
    </w:p>
  </w:footnote>
  <w:footnote w:type="continuationSeparator" w:id="0">
    <w:p w14:paraId="2A9FB549" w14:textId="77777777" w:rsidR="00524FD7" w:rsidRDefault="00524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605EFC"/>
    <w:multiLevelType w:val="singleLevel"/>
    <w:tmpl w:val="96605EFC"/>
    <w:lvl w:ilvl="0">
      <w:start w:val="1"/>
      <w:numFmt w:val="chineseCounting"/>
      <w:suff w:val="nothing"/>
      <w:lvlText w:val="%1、"/>
      <w:lvlJc w:val="left"/>
      <w:rPr>
        <w:rFonts w:hint="eastAsia"/>
      </w:rPr>
    </w:lvl>
  </w:abstractNum>
  <w:abstractNum w:abstractNumId="1" w15:restartNumberingAfterBreak="0">
    <w:nsid w:val="9CEADA32"/>
    <w:multiLevelType w:val="singleLevel"/>
    <w:tmpl w:val="9CEADA32"/>
    <w:lvl w:ilvl="0">
      <w:start w:val="1"/>
      <w:numFmt w:val="chineseCounting"/>
      <w:suff w:val="nothing"/>
      <w:lvlText w:val="%1、"/>
      <w:lvlJc w:val="left"/>
      <w:rPr>
        <w:rFonts w:hint="eastAsia"/>
      </w:rPr>
    </w:lvl>
  </w:abstractNum>
  <w:abstractNum w:abstractNumId="2" w15:restartNumberingAfterBreak="0">
    <w:nsid w:val="66FD3BA5"/>
    <w:multiLevelType w:val="singleLevel"/>
    <w:tmpl w:val="66FD3BA5"/>
    <w:lvl w:ilvl="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hlYjkxOWIyOGU0YTlmMmE5ZTMyNDFiZmViMzVjMzAifQ=="/>
  </w:docVars>
  <w:rsids>
    <w:rsidRoot w:val="003F5B4F"/>
    <w:rsid w:val="000535B2"/>
    <w:rsid w:val="003F5B4F"/>
    <w:rsid w:val="00524FD7"/>
    <w:rsid w:val="00850D52"/>
    <w:rsid w:val="00BC07A8"/>
    <w:rsid w:val="00FC3DCD"/>
    <w:rsid w:val="00FE16BC"/>
    <w:rsid w:val="06664E14"/>
    <w:rsid w:val="06C90C44"/>
    <w:rsid w:val="06E1014E"/>
    <w:rsid w:val="079A523F"/>
    <w:rsid w:val="08294F03"/>
    <w:rsid w:val="09FB666F"/>
    <w:rsid w:val="0C832815"/>
    <w:rsid w:val="0D804437"/>
    <w:rsid w:val="0DBF4B4E"/>
    <w:rsid w:val="0DD102FD"/>
    <w:rsid w:val="0FA870D4"/>
    <w:rsid w:val="11263F89"/>
    <w:rsid w:val="127D3028"/>
    <w:rsid w:val="132856CE"/>
    <w:rsid w:val="13631810"/>
    <w:rsid w:val="140E081B"/>
    <w:rsid w:val="14D83285"/>
    <w:rsid w:val="16D236E7"/>
    <w:rsid w:val="1821475D"/>
    <w:rsid w:val="18830113"/>
    <w:rsid w:val="19287BA0"/>
    <w:rsid w:val="1AD21663"/>
    <w:rsid w:val="1BE13074"/>
    <w:rsid w:val="1BE945BD"/>
    <w:rsid w:val="1D6F3E9B"/>
    <w:rsid w:val="1F69491A"/>
    <w:rsid w:val="23C87A31"/>
    <w:rsid w:val="28D95F75"/>
    <w:rsid w:val="2ADF6F62"/>
    <w:rsid w:val="2B471CDE"/>
    <w:rsid w:val="2BC13296"/>
    <w:rsid w:val="2D885C0A"/>
    <w:rsid w:val="2FE77CA5"/>
    <w:rsid w:val="35D6580C"/>
    <w:rsid w:val="37490648"/>
    <w:rsid w:val="37C633BB"/>
    <w:rsid w:val="38FD37D7"/>
    <w:rsid w:val="39C82DD9"/>
    <w:rsid w:val="39DF0300"/>
    <w:rsid w:val="3A184DD7"/>
    <w:rsid w:val="3A260275"/>
    <w:rsid w:val="3A610C1B"/>
    <w:rsid w:val="3AB54F79"/>
    <w:rsid w:val="3B3364E5"/>
    <w:rsid w:val="3D535923"/>
    <w:rsid w:val="3E35171E"/>
    <w:rsid w:val="3E7D0AE7"/>
    <w:rsid w:val="3EE652F1"/>
    <w:rsid w:val="3FA22A00"/>
    <w:rsid w:val="3FA94B93"/>
    <w:rsid w:val="4024421A"/>
    <w:rsid w:val="41695EF4"/>
    <w:rsid w:val="423D578D"/>
    <w:rsid w:val="430C640E"/>
    <w:rsid w:val="44C85ABB"/>
    <w:rsid w:val="46392EEF"/>
    <w:rsid w:val="46783EAC"/>
    <w:rsid w:val="467E4DED"/>
    <w:rsid w:val="481A0099"/>
    <w:rsid w:val="48317029"/>
    <w:rsid w:val="49A076DB"/>
    <w:rsid w:val="4A3161C6"/>
    <w:rsid w:val="4B2127B7"/>
    <w:rsid w:val="4BE1405D"/>
    <w:rsid w:val="4BF9369F"/>
    <w:rsid w:val="4CE40C32"/>
    <w:rsid w:val="4F53761F"/>
    <w:rsid w:val="4FC24619"/>
    <w:rsid w:val="4FF754A7"/>
    <w:rsid w:val="50CE0994"/>
    <w:rsid w:val="537D2183"/>
    <w:rsid w:val="54627897"/>
    <w:rsid w:val="56A507DB"/>
    <w:rsid w:val="56C8194B"/>
    <w:rsid w:val="580E3B00"/>
    <w:rsid w:val="5B1213E7"/>
    <w:rsid w:val="5B6912DD"/>
    <w:rsid w:val="5E5757D7"/>
    <w:rsid w:val="5ECD3218"/>
    <w:rsid w:val="5F164911"/>
    <w:rsid w:val="60A52A60"/>
    <w:rsid w:val="624834CE"/>
    <w:rsid w:val="63AD1BC9"/>
    <w:rsid w:val="63EE12A2"/>
    <w:rsid w:val="6578278E"/>
    <w:rsid w:val="662801E9"/>
    <w:rsid w:val="66C17E25"/>
    <w:rsid w:val="66CC1132"/>
    <w:rsid w:val="6A597037"/>
    <w:rsid w:val="6DF10F35"/>
    <w:rsid w:val="6FD9793A"/>
    <w:rsid w:val="70550883"/>
    <w:rsid w:val="72A0751B"/>
    <w:rsid w:val="750D281F"/>
    <w:rsid w:val="7582544B"/>
    <w:rsid w:val="76843057"/>
    <w:rsid w:val="769A5B22"/>
    <w:rsid w:val="784D660A"/>
    <w:rsid w:val="786F4E39"/>
    <w:rsid w:val="79B30E70"/>
    <w:rsid w:val="7B6814EB"/>
    <w:rsid w:val="7CFE59D5"/>
    <w:rsid w:val="7D075D6F"/>
    <w:rsid w:val="7DAF57DF"/>
    <w:rsid w:val="7DCB2388"/>
    <w:rsid w:val="7E2D1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7CA982"/>
  <w15:docId w15:val="{B5198B8C-7194-9E4C-9F7F-5C5C9E66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page number"/>
    <w:qFormat/>
    <w:rPr>
      <w:rFonts w:cs="Times New Roman"/>
    </w:rPr>
  </w:style>
  <w:style w:type="character" w:styleId="a9">
    <w:name w:val="FollowedHyperlink"/>
    <w:basedOn w:val="a0"/>
    <w:qFormat/>
    <w:rPr>
      <w:color w:val="800080"/>
      <w:u w:val="single"/>
    </w:rPr>
  </w:style>
  <w:style w:type="character" w:styleId="aa">
    <w:name w:val="Emphasis"/>
    <w:basedOn w:val="a0"/>
    <w:qFormat/>
    <w:rPr>
      <w:i/>
    </w:rPr>
  </w:style>
  <w:style w:type="character" w:styleId="ab">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Microsoft Office User</cp:lastModifiedBy>
  <cp:revision>4</cp:revision>
  <cp:lastPrinted>2024-04-16T10:05:00Z</cp:lastPrinted>
  <dcterms:created xsi:type="dcterms:W3CDTF">2024-01-15T07:28:00Z</dcterms:created>
  <dcterms:modified xsi:type="dcterms:W3CDTF">2024-04-25T03:09:00Z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43CE8BA491714725993ADADBC0830787_13</vt:lpwstr>
  </property>
</Properties>
</file>