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480" w:lineRule="exact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附件1</w:t>
      </w:r>
    </w:p>
    <w:p>
      <w:pPr>
        <w:pStyle w:val="2"/>
        <w:spacing w:before="0" w:beforeLines="0" w:after="0" w:afterLines="0" w:line="480" w:lineRule="exact"/>
        <w:jc w:val="center"/>
        <w:rPr>
          <w:rFonts w:hint="eastAsia" w:ascii="方正小标宋简体" w:hAnsi="Calibri" w:eastAsia="方正小标宋简体"/>
          <w:b w:val="0"/>
          <w:bCs w:val="0"/>
          <w:kern w:val="2"/>
          <w:sz w:val="32"/>
          <w:szCs w:val="32"/>
        </w:rPr>
      </w:pPr>
      <w:r>
        <w:rPr>
          <w:rFonts w:hint="eastAsia" w:ascii="方正小标宋简体" w:hAnsi="Calibri" w:eastAsia="方正小标宋简体"/>
          <w:b w:val="0"/>
          <w:bCs w:val="0"/>
          <w:kern w:val="2"/>
          <w:sz w:val="32"/>
          <w:szCs w:val="32"/>
        </w:rPr>
        <w:t>高等学校体育工作调查研究问卷</w:t>
      </w:r>
    </w:p>
    <w:p>
      <w:pPr>
        <w:spacing w:before="0" w:beforeLines="0" w:afterLines="0" w:line="480" w:lineRule="exact"/>
        <w:ind w:firstLine="0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0" w:beforeLines="0" w:afterLines="0" w:line="480" w:lineRule="exact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为动态了解全国高等学校体育工作情况，研究推进实施《高等学校体育工作基本标准》，特开展此项调研。请按问卷要求如实填写，在各题目后的 “(</w:t>
      </w:r>
      <w:r>
        <w:rPr>
          <w:rFonts w:hint="eastAsia" w:ascii="宋体" w:hAnsi="宋体" w:eastAsia="宋体" w:cs="宋体"/>
          <w:color w:val="FFFFFF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)”里填写一个或多个选项标号（ABCD…），在“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”上填写相应内容，在政策建议部分的空白处提出建议。本问卷中所填信息不用来评估贵校工作，仅用于我们了解情况、研究政策和指导工作。感谢您的支持和配合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before="0" w:beforeLines="0" w:afterLines="0" w:line="48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问卷由各省级教育行政部门遴选和组织当地的高等学校填写。各学校由体育工作部门的主要负责人统筹实施问卷填写工作，联合学校其他各有关部门共同填写，并报学校分管体育工作的校级领导或有关领导审核。</w:t>
      </w:r>
    </w:p>
    <w:p>
      <w:pPr>
        <w:spacing w:before="0" w:beforeLines="0" w:after="0" w:afterLines="0" w:line="480" w:lineRule="exact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黑体"/>
          <w:sz w:val="24"/>
          <w:szCs w:val="24"/>
        </w:rPr>
        <w:t>学校基本信息与概况</w:t>
      </w:r>
    </w:p>
    <w:p>
      <w:pPr>
        <w:numPr>
          <w:ilvl w:val="0"/>
          <w:numId w:val="0"/>
        </w:numPr>
        <w:spacing w:beforeLines="0" w:afterLines="0" w:line="480" w:lineRule="exact"/>
        <w:ind w:left="0" w:firstLine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学校名称：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学校类别（    ）：A.普通本科  B.高职高专  C.公办学校  D.民办学校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综合评估（    ）：A.985学校 B.211学校  C.国家示范高职  D.国家骨干高职  E.省级重点建设学校  F.其他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</w:p>
    <w:p>
      <w:pPr>
        <w:pStyle w:val="6"/>
        <w:numPr>
          <w:ilvl w:val="0"/>
          <w:numId w:val="1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学生概况：全日制在校学生总数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人；其中，专科生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人，本科生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人，硕士生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人，博士生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教职员工：教职工总数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人；其中，专任教师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人，正高级职务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人；副高级职务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人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sz w:val="24"/>
          <w:szCs w:val="24"/>
        </w:rPr>
        <w:t>占地情况：校园面积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万平方米；建筑面积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万平方米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sz w:val="24"/>
          <w:szCs w:val="24"/>
        </w:rPr>
        <w:t>机构设置：建校于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年；学校设置的行政部门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个，开设专业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个，学校下设学院（部、系、中心、所等机构）</w:t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个；体育工作职能涉及校内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个部门，分别是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spacing w:before="0" w:beforeLines="0" w:after="0" w:afterLines="0" w:line="480" w:lineRule="exact"/>
        <w:ind w:firstLine="482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二、体育工作规划与发展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学校体育工作规划有（    ）：A.学校体育中长期发展规划 B.学校体育工作年度计划 C.学校阳光体育运动方案 D.学校体育教学计划 E.其他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学校体育工作管理（    ）：A.每年召开体育工作专题会议 B.制定了《高等学校体育工作基本标准》实施方案  C.建立了</w:t>
      </w:r>
      <w:r>
        <w:rPr>
          <w:rFonts w:ascii="宋体" w:hAnsi="宋体"/>
          <w:sz w:val="24"/>
          <w:szCs w:val="24"/>
        </w:rPr>
        <w:t>体育工作评价</w:t>
      </w:r>
      <w:r>
        <w:rPr>
          <w:rFonts w:hint="eastAsia" w:ascii="宋体" w:hAnsi="宋体"/>
          <w:sz w:val="24"/>
          <w:szCs w:val="24"/>
        </w:rPr>
        <w:t>考核</w:t>
      </w:r>
      <w:r>
        <w:rPr>
          <w:rFonts w:ascii="宋体" w:hAnsi="宋体"/>
          <w:sz w:val="24"/>
          <w:szCs w:val="24"/>
        </w:rPr>
        <w:t>机制</w:t>
      </w:r>
      <w:r>
        <w:rPr>
          <w:rFonts w:hint="eastAsia" w:ascii="宋体" w:hAnsi="宋体"/>
          <w:sz w:val="24"/>
          <w:szCs w:val="24"/>
        </w:rPr>
        <w:t xml:space="preserve"> D.将体育</w:t>
      </w:r>
      <w:r>
        <w:rPr>
          <w:rFonts w:ascii="宋体" w:hAnsi="宋体"/>
          <w:sz w:val="24"/>
          <w:szCs w:val="24"/>
        </w:rPr>
        <w:t>纳入</w:t>
      </w: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综合办学水平</w:t>
      </w:r>
      <w:r>
        <w:rPr>
          <w:rFonts w:hint="eastAsia" w:ascii="宋体" w:hAnsi="宋体"/>
          <w:sz w:val="24"/>
          <w:szCs w:val="24"/>
        </w:rPr>
        <w:t>或</w:t>
      </w:r>
      <w:r>
        <w:rPr>
          <w:rFonts w:ascii="宋体" w:hAnsi="宋体"/>
          <w:sz w:val="24"/>
          <w:szCs w:val="24"/>
        </w:rPr>
        <w:t>教学质量评价体系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将体育</w:t>
      </w:r>
      <w:r>
        <w:rPr>
          <w:rFonts w:ascii="宋体" w:hAnsi="宋体"/>
          <w:sz w:val="24"/>
          <w:szCs w:val="24"/>
        </w:rPr>
        <w:t>纳入学校</w:t>
      </w:r>
      <w:r>
        <w:rPr>
          <w:rFonts w:hint="eastAsia" w:ascii="宋体" w:hAnsi="宋体"/>
          <w:sz w:val="24"/>
          <w:szCs w:val="24"/>
        </w:rPr>
        <w:t>发展总体安排情况（    ）：A.纳入学校</w:t>
      </w:r>
      <w:r>
        <w:rPr>
          <w:rFonts w:ascii="宋体" w:hAnsi="宋体"/>
          <w:sz w:val="24"/>
          <w:szCs w:val="24"/>
        </w:rPr>
        <w:t>总体发展规划</w:t>
      </w:r>
      <w:r>
        <w:rPr>
          <w:rFonts w:hint="eastAsia" w:ascii="宋体" w:hAnsi="宋体"/>
          <w:sz w:val="24"/>
          <w:szCs w:val="24"/>
        </w:rPr>
        <w:t xml:space="preserve"> B.</w:t>
      </w:r>
      <w:r>
        <w:rPr>
          <w:rFonts w:ascii="宋体" w:hAnsi="宋体"/>
          <w:sz w:val="24"/>
          <w:szCs w:val="24"/>
        </w:rPr>
        <w:t>纳入学校</w:t>
      </w:r>
      <w:r>
        <w:rPr>
          <w:rFonts w:hint="eastAsia" w:ascii="宋体" w:hAnsi="宋体"/>
          <w:sz w:val="24"/>
          <w:szCs w:val="24"/>
        </w:rPr>
        <w:t>综合改革框架 C.</w:t>
      </w:r>
      <w:r>
        <w:rPr>
          <w:rFonts w:ascii="宋体" w:hAnsi="宋体"/>
          <w:sz w:val="24"/>
          <w:szCs w:val="24"/>
        </w:rPr>
        <w:t xml:space="preserve"> 纳入学校</w:t>
      </w:r>
      <w:r>
        <w:rPr>
          <w:rFonts w:hint="eastAsia" w:ascii="宋体" w:hAnsi="宋体"/>
          <w:sz w:val="24"/>
          <w:szCs w:val="24"/>
        </w:rPr>
        <w:t>创新计划项目  D.其他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“十三五”期间学校体育规划考虑（    ）：A.制定学校体育“十三五”专项规划  B.将学校体育纳入学校“十三五”发展总体规划 C.其他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学校体育组织机构（    ）：A.有分管全校体育工作的校级领导 B.学校建立了</w:t>
      </w:r>
      <w:r>
        <w:rPr>
          <w:rFonts w:ascii="宋体" w:hAnsi="宋体"/>
          <w:sz w:val="24"/>
          <w:szCs w:val="24"/>
        </w:rPr>
        <w:t>体育工作委员会</w:t>
      </w:r>
      <w:r>
        <w:rPr>
          <w:rFonts w:hint="eastAsia" w:ascii="宋体" w:hAnsi="宋体"/>
          <w:sz w:val="24"/>
          <w:szCs w:val="24"/>
        </w:rPr>
        <w:t xml:space="preserve"> C.设置了具体负责体育的工作部门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sz w:val="24"/>
          <w:szCs w:val="24"/>
        </w:rPr>
        <w:t>学校体育工作部门编制为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人，实际在岗人员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人，其中聘任兼职人员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人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三、</w:t>
      </w:r>
      <w:r>
        <w:rPr>
          <w:rFonts w:hint="eastAsia" w:ascii="黑体" w:hAnsi="黑体" w:eastAsia="黑体" w:cs="黑体"/>
          <w:sz w:val="24"/>
          <w:szCs w:val="24"/>
        </w:rPr>
        <w:t>体育课程设置与实施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执行</w:t>
      </w:r>
      <w:r>
        <w:rPr>
          <w:rFonts w:hint="eastAsia" w:ascii="宋体" w:hAnsi="宋体"/>
          <w:sz w:val="24"/>
          <w:szCs w:val="24"/>
        </w:rPr>
        <w:t>的体育课程教学标准（    ）：A.</w:t>
      </w:r>
      <w:r>
        <w:rPr>
          <w:rFonts w:ascii="宋体" w:hAnsi="宋体"/>
          <w:sz w:val="24"/>
          <w:szCs w:val="24"/>
        </w:rPr>
        <w:t>《全国普通高等学校体育课程教学指导纲要》</w:t>
      </w:r>
      <w:r>
        <w:rPr>
          <w:rFonts w:hint="eastAsia" w:ascii="宋体" w:hAnsi="宋体"/>
          <w:sz w:val="24"/>
          <w:szCs w:val="24"/>
        </w:rPr>
        <w:t xml:space="preserve">  B.其他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学校为</w:t>
      </w:r>
      <w:r>
        <w:rPr>
          <w:rFonts w:ascii="宋体" w:hAnsi="宋体"/>
          <w:sz w:val="24"/>
          <w:szCs w:val="24"/>
        </w:rPr>
        <w:t>一、二年级本科学生开设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>学时的体育必修课</w:t>
      </w:r>
      <w:r>
        <w:rPr>
          <w:rFonts w:hint="eastAsia" w:ascii="宋体" w:hAnsi="宋体"/>
          <w:sz w:val="24"/>
          <w:szCs w:val="24"/>
        </w:rPr>
        <w:t>；为</w:t>
      </w:r>
      <w:r>
        <w:rPr>
          <w:rFonts w:ascii="宋体" w:hAnsi="宋体"/>
          <w:sz w:val="24"/>
          <w:szCs w:val="24"/>
        </w:rPr>
        <w:t>一、二年级专科学生开设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>学时的体育必修课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ascii="宋体" w:hAnsi="宋体"/>
          <w:sz w:val="24"/>
          <w:szCs w:val="24"/>
        </w:rPr>
        <w:t>一、二年级学生每周安排体育课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>学时，每学时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>分钟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节</w:t>
      </w:r>
      <w:r>
        <w:rPr>
          <w:rFonts w:ascii="宋体" w:hAnsi="宋体"/>
          <w:sz w:val="24"/>
          <w:szCs w:val="24"/>
        </w:rPr>
        <w:t>课学生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</w:rPr>
        <w:t>人</w:t>
      </w:r>
      <w:r>
        <w:rPr>
          <w:rFonts w:hint="eastAsia" w:ascii="宋体" w:hAnsi="宋体"/>
          <w:sz w:val="24"/>
          <w:szCs w:val="24"/>
        </w:rPr>
        <w:t>；其中，开课班级为一年级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个班，二年级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个班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ascii="宋体" w:hAnsi="宋体"/>
          <w:sz w:val="24"/>
          <w:szCs w:val="24"/>
        </w:rPr>
        <w:t>为其他年级学生</w:t>
      </w:r>
      <w:r>
        <w:rPr>
          <w:rFonts w:hint="eastAsia" w:ascii="宋体" w:hAnsi="宋体"/>
          <w:sz w:val="24"/>
          <w:szCs w:val="24"/>
        </w:rPr>
        <w:t>开设选修课：高职三年级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个班，本科三四年级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个班；为</w:t>
      </w:r>
      <w:r>
        <w:rPr>
          <w:rFonts w:ascii="宋体" w:hAnsi="宋体"/>
          <w:sz w:val="24"/>
          <w:szCs w:val="24"/>
        </w:rPr>
        <w:t>研究生开设体育选修课</w:t>
      </w:r>
      <w:r>
        <w:rPr>
          <w:rFonts w:hint="eastAsia" w:ascii="宋体" w:hAnsi="宋体"/>
          <w:sz w:val="24"/>
          <w:szCs w:val="24"/>
        </w:rPr>
        <w:t>：硕士研究生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个班，博士研究生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个班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学校体育课教学计划内容包括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个体育项目；其中，为一、二年级学生开设的足球专项课为每周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>学时</w:t>
      </w:r>
      <w:r>
        <w:rPr>
          <w:rFonts w:hint="eastAsia" w:ascii="宋体" w:hAnsi="宋体"/>
          <w:sz w:val="24"/>
          <w:szCs w:val="24"/>
        </w:rPr>
        <w:t>；为大一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个班和大二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个班开设足球项目教学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sz w:val="24"/>
          <w:szCs w:val="24"/>
        </w:rPr>
        <w:t>在体育教学内容中，</w:t>
      </w:r>
      <w:r>
        <w:rPr>
          <w:rFonts w:ascii="宋体" w:hAnsi="宋体"/>
          <w:sz w:val="24"/>
          <w:szCs w:val="24"/>
        </w:rPr>
        <w:t>提高学生心肺功能的锻炼内容</w:t>
      </w:r>
      <w:r>
        <w:rPr>
          <w:rFonts w:hint="eastAsia" w:ascii="宋体" w:hAnsi="宋体"/>
          <w:sz w:val="24"/>
          <w:szCs w:val="24"/>
        </w:rPr>
        <w:t>平均占体育课时总量的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>%；</w:t>
      </w:r>
      <w:r>
        <w:rPr>
          <w:rFonts w:hint="eastAsia" w:ascii="宋体" w:hAnsi="宋体"/>
          <w:sz w:val="24"/>
          <w:szCs w:val="24"/>
        </w:rPr>
        <w:t>这部分内容占体育课程</w:t>
      </w:r>
      <w:r>
        <w:rPr>
          <w:rFonts w:ascii="宋体" w:hAnsi="宋体"/>
          <w:sz w:val="24"/>
          <w:szCs w:val="24"/>
        </w:rPr>
        <w:t>考试分数权重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%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体育科研</w:t>
      </w:r>
      <w:r>
        <w:rPr>
          <w:rFonts w:hint="eastAsia" w:ascii="宋体" w:hAnsi="宋体"/>
          <w:sz w:val="24"/>
          <w:szCs w:val="24"/>
        </w:rPr>
        <w:t>教研管理（    ）：A.建立科研</w:t>
      </w:r>
      <w:r>
        <w:rPr>
          <w:rFonts w:ascii="宋体" w:hAnsi="宋体"/>
          <w:sz w:val="24"/>
          <w:szCs w:val="24"/>
        </w:rPr>
        <w:t>教研制度</w:t>
      </w:r>
      <w:r>
        <w:rPr>
          <w:rFonts w:hint="eastAsia" w:ascii="宋体" w:hAnsi="宋体"/>
          <w:sz w:val="24"/>
          <w:szCs w:val="24"/>
        </w:rPr>
        <w:t xml:space="preserve">  B.</w:t>
      </w:r>
      <w:r>
        <w:rPr>
          <w:rFonts w:ascii="宋体" w:hAnsi="宋体"/>
          <w:sz w:val="24"/>
          <w:szCs w:val="24"/>
        </w:rPr>
        <w:t>形成</w:t>
      </w:r>
      <w:r>
        <w:rPr>
          <w:rFonts w:hint="eastAsia" w:ascii="宋体" w:hAnsi="宋体"/>
          <w:sz w:val="24"/>
          <w:szCs w:val="24"/>
        </w:rPr>
        <w:t>科研教研</w:t>
      </w:r>
      <w:r>
        <w:rPr>
          <w:rFonts w:ascii="宋体" w:hAnsi="宋体"/>
          <w:sz w:val="24"/>
          <w:szCs w:val="24"/>
        </w:rPr>
        <w:t>团队</w:t>
      </w:r>
      <w:r>
        <w:rPr>
          <w:rFonts w:hint="eastAsia" w:ascii="宋体" w:hAnsi="宋体"/>
          <w:sz w:val="24"/>
          <w:szCs w:val="24"/>
        </w:rPr>
        <w:t xml:space="preserve"> C.坚持科研与教研结合 D.纳入学校总体科研规划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</w:t>
      </w:r>
      <w:r>
        <w:rPr>
          <w:rFonts w:hint="eastAsia" w:ascii="宋体" w:hAnsi="宋体"/>
          <w:sz w:val="24"/>
          <w:szCs w:val="24"/>
        </w:rPr>
        <w:t>近三年来学校体育研究内容涉及（    ）： A.</w:t>
      </w:r>
      <w:r>
        <w:rPr>
          <w:rFonts w:ascii="宋体" w:hAnsi="宋体"/>
          <w:sz w:val="24"/>
          <w:szCs w:val="24"/>
        </w:rPr>
        <w:t>学生体质健康</w:t>
      </w:r>
      <w:r>
        <w:rPr>
          <w:rFonts w:hint="eastAsia" w:ascii="宋体" w:hAnsi="宋体"/>
          <w:sz w:val="24"/>
          <w:szCs w:val="24"/>
        </w:rPr>
        <w:t xml:space="preserve">  B.体育</w:t>
      </w:r>
      <w:r>
        <w:rPr>
          <w:rFonts w:ascii="宋体" w:hAnsi="宋体"/>
          <w:sz w:val="24"/>
          <w:szCs w:val="24"/>
        </w:rPr>
        <w:t>教学质量</w:t>
      </w:r>
      <w:r>
        <w:rPr>
          <w:rFonts w:hint="eastAsia" w:ascii="宋体" w:hAnsi="宋体"/>
          <w:sz w:val="24"/>
          <w:szCs w:val="24"/>
        </w:rPr>
        <w:t xml:space="preserve">  C.体育</w:t>
      </w:r>
      <w:r>
        <w:rPr>
          <w:rFonts w:ascii="宋体" w:hAnsi="宋体"/>
          <w:sz w:val="24"/>
          <w:szCs w:val="24"/>
        </w:rPr>
        <w:t>课余训练</w:t>
      </w:r>
      <w:r>
        <w:rPr>
          <w:rFonts w:hint="eastAsia" w:ascii="宋体" w:hAnsi="宋体"/>
          <w:sz w:val="24"/>
          <w:szCs w:val="24"/>
        </w:rPr>
        <w:t xml:space="preserve">  D.</w:t>
      </w:r>
      <w:r>
        <w:rPr>
          <w:rFonts w:ascii="宋体" w:hAnsi="宋体"/>
          <w:sz w:val="24"/>
          <w:szCs w:val="24"/>
        </w:rPr>
        <w:t>体育</w:t>
      </w:r>
      <w:r>
        <w:rPr>
          <w:rFonts w:hint="eastAsia" w:ascii="宋体" w:hAnsi="宋体"/>
          <w:sz w:val="24"/>
          <w:szCs w:val="24"/>
        </w:rPr>
        <w:t>产业  E.体育文化与社会  F.其他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近三年来学校体育研究项目立项单位与来源（    ）：A.国家自然科学基金项目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个  B.省级自然科学基金项目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个  C.国家级社会科学基金项目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个  D.省级社会科学基金项目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 E.社会团体项目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个 F.政府部门委托项目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个  G.企业委托项目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  H.学校项目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个  I.其他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；近三年来体育科研总经费为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万元</w:t>
      </w:r>
    </w:p>
    <w:p>
      <w:pPr>
        <w:pStyle w:val="6"/>
        <w:spacing w:before="0" w:beforeLines="0" w:after="0" w:afterLines="0" w:line="480" w:lineRule="exac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四、课外体育活动与竞赛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ascii="宋体" w:hAnsi="宋体"/>
          <w:sz w:val="24"/>
          <w:szCs w:val="24"/>
        </w:rPr>
        <w:t>将课外体育活动纳入学校教学计划</w:t>
      </w:r>
      <w:r>
        <w:rPr>
          <w:rFonts w:hint="eastAsia" w:ascii="宋体" w:hAnsi="宋体"/>
          <w:sz w:val="24"/>
          <w:szCs w:val="24"/>
        </w:rPr>
        <w:t>（    ）：A.否  B.是（</w:t>
      </w:r>
      <w:r>
        <w:rPr>
          <w:rFonts w:ascii="宋体" w:hAnsi="宋体"/>
          <w:sz w:val="24"/>
          <w:szCs w:val="24"/>
        </w:rPr>
        <w:t>学生</w:t>
      </w:r>
      <w:r>
        <w:rPr>
          <w:rFonts w:hint="eastAsia" w:ascii="宋体" w:hAnsi="宋体"/>
          <w:sz w:val="24"/>
          <w:szCs w:val="24"/>
        </w:rPr>
        <w:t>经常参与的课外</w:t>
      </w:r>
      <w:r>
        <w:rPr>
          <w:rFonts w:ascii="宋体" w:hAnsi="宋体"/>
          <w:sz w:val="24"/>
          <w:szCs w:val="24"/>
        </w:rPr>
        <w:t>锻炼项目</w:t>
      </w:r>
      <w:r>
        <w:rPr>
          <w:rFonts w:hint="eastAsia" w:ascii="宋体" w:hAnsi="宋体"/>
          <w:sz w:val="24"/>
          <w:szCs w:val="24"/>
        </w:rPr>
        <w:t>有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个，分别是（可多填）____________；其中，普及程度最高的是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项目）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全校学生每天体育活动时间（主要包括体育课和课外活动）（    ）：A.2小时以上  B.1～2小时  C.30～60分钟  D.30分钟以下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学校或院系</w:t>
      </w:r>
      <w:r>
        <w:rPr>
          <w:rFonts w:ascii="宋体" w:hAnsi="宋体"/>
          <w:sz w:val="24"/>
          <w:szCs w:val="24"/>
        </w:rPr>
        <w:t>组织学生每周至少参加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>次课外体育锻炼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每天</w:t>
      </w:r>
      <w:r>
        <w:rPr>
          <w:rFonts w:hint="eastAsia" w:ascii="宋体" w:hAnsi="宋体"/>
          <w:sz w:val="24"/>
          <w:szCs w:val="24"/>
        </w:rPr>
        <w:t>能够锻炼</w:t>
      </w:r>
      <w:r>
        <w:rPr>
          <w:rFonts w:ascii="宋体" w:hAnsi="宋体"/>
          <w:sz w:val="24"/>
          <w:szCs w:val="24"/>
        </w:rPr>
        <w:t>一小时</w:t>
      </w:r>
      <w:r>
        <w:rPr>
          <w:rFonts w:hint="eastAsia" w:ascii="宋体" w:hAnsi="宋体"/>
          <w:sz w:val="24"/>
          <w:szCs w:val="24"/>
        </w:rPr>
        <w:t>的学生比例为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%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学校或院系要求早锻炼或出早操的学生包括（    ）： A.无 B.大学一年级  C.大学一～二年级  D.大学一～三年级 E.大学一～四年级 F.全体学生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掌握2</w:t>
      </w:r>
      <w:r>
        <w:rPr>
          <w:rFonts w:ascii="宋体" w:hAnsi="宋体"/>
          <w:sz w:val="24"/>
          <w:szCs w:val="24"/>
        </w:rPr>
        <w:t>项</w:t>
      </w:r>
      <w:r>
        <w:rPr>
          <w:rFonts w:hint="eastAsia" w:ascii="宋体" w:hAnsi="宋体"/>
          <w:sz w:val="24"/>
          <w:szCs w:val="24"/>
        </w:rPr>
        <w:t>及以上</w:t>
      </w:r>
      <w:r>
        <w:rPr>
          <w:rFonts w:ascii="宋体" w:hAnsi="宋体"/>
          <w:sz w:val="24"/>
          <w:szCs w:val="24"/>
        </w:rPr>
        <w:t>体育锻炼项目</w:t>
      </w:r>
      <w:r>
        <w:rPr>
          <w:rFonts w:hint="eastAsia" w:ascii="宋体" w:hAnsi="宋体"/>
          <w:sz w:val="24"/>
          <w:szCs w:val="24"/>
        </w:rPr>
        <w:t>的学生占全校本专科学生的比例约为</w:t>
      </w:r>
      <w:r>
        <w:rPr>
          <w:rFonts w:hint="eastAsia" w:ascii="宋体" w:hAnsi="宋体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%；掌握1</w:t>
      </w:r>
      <w:r>
        <w:rPr>
          <w:rFonts w:ascii="宋体" w:hAnsi="宋体"/>
          <w:sz w:val="24"/>
          <w:szCs w:val="24"/>
        </w:rPr>
        <w:t>项体育锻炼项目</w:t>
      </w:r>
      <w:r>
        <w:rPr>
          <w:rFonts w:hint="eastAsia" w:ascii="宋体" w:hAnsi="宋体"/>
          <w:sz w:val="24"/>
          <w:szCs w:val="24"/>
        </w:rPr>
        <w:t>的学生比例约为</w:t>
      </w:r>
      <w:r>
        <w:rPr>
          <w:rFonts w:hint="eastAsia" w:ascii="宋体" w:hAnsi="宋体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%；学校在帮助学生</w:t>
      </w:r>
      <w:r>
        <w:rPr>
          <w:rFonts w:ascii="宋体" w:hAnsi="宋体"/>
          <w:sz w:val="24"/>
          <w:szCs w:val="24"/>
        </w:rPr>
        <w:t>学会至少两项终身受益的体育锻炼项目</w:t>
      </w:r>
      <w:r>
        <w:rPr>
          <w:rFonts w:hint="eastAsia" w:ascii="宋体" w:hAnsi="宋体"/>
          <w:sz w:val="24"/>
          <w:szCs w:val="24"/>
        </w:rPr>
        <w:t>方面的有效措施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sz w:val="24"/>
          <w:szCs w:val="24"/>
        </w:rPr>
        <w:t>上学年举行全校学生运动会（或体育文化节）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次，参与运动会的学生共计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人次，占全校学生的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%</w:t>
      </w:r>
      <w:r>
        <w:rPr>
          <w:rFonts w:hint="eastAsia"/>
          <w:sz w:val="24"/>
          <w:szCs w:val="24"/>
        </w:rPr>
        <w:t>，运动会是否有3000</w:t>
      </w:r>
      <w:r>
        <w:rPr>
          <w:rFonts w:hint="eastAsia" w:ascii="宋体" w:hAnsi="宋体"/>
          <w:sz w:val="24"/>
          <w:szCs w:val="24"/>
        </w:rPr>
        <w:t>～</w:t>
      </w:r>
      <w:r>
        <w:rPr>
          <w:rFonts w:hint="eastAsia"/>
          <w:sz w:val="24"/>
          <w:szCs w:val="24"/>
        </w:rPr>
        <w:t>5000米长跑</w:t>
      </w:r>
      <w:r>
        <w:rPr>
          <w:rFonts w:hint="eastAsia" w:ascii="宋体" w:hAnsi="宋体"/>
          <w:sz w:val="24"/>
          <w:szCs w:val="24"/>
        </w:rPr>
        <w:t>（    ）：A.是  B.否</w:t>
      </w:r>
      <w:r>
        <w:rPr>
          <w:rFonts w:hint="eastAsia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举行球类等专项比赛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次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sz w:val="24"/>
          <w:szCs w:val="24"/>
        </w:rPr>
        <w:t>学校学生体育运动队（    ）： A.无 B.有（主要项目共有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个，主要是（可多填）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；参加课余体育训练的学生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人，一年通常训练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个月；上学年学校学生运动队参加省级以上比赛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次，取得的成绩名次分别是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</w:t>
      </w:r>
      <w:r>
        <w:rPr>
          <w:rFonts w:hint="eastAsia" w:ascii="宋体" w:hAnsi="宋体"/>
          <w:sz w:val="24"/>
          <w:szCs w:val="24"/>
        </w:rPr>
        <w:t>学校是否为教育部认定的高水平运动队建设高校（    ）： A.是 B.否（是否愿意提出此项申请： A.是 B.否）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9.</w:t>
      </w:r>
      <w:r>
        <w:rPr>
          <w:rFonts w:hint="eastAsia" w:ascii="宋体" w:hAnsi="宋体"/>
          <w:sz w:val="24"/>
          <w:szCs w:val="24"/>
        </w:rPr>
        <w:t>学校共有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个学生社团，其中体育社团有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个；体育社团活动频率（    ）：A.经常活动  B.正常活动 C.基本没有活动；</w:t>
      </w:r>
      <w:r>
        <w:rPr>
          <w:rFonts w:hint="eastAsia"/>
          <w:sz w:val="24"/>
          <w:szCs w:val="24"/>
        </w:rPr>
        <w:t>学校在校园体育文化建设方面的有效措施</w:t>
      </w:r>
      <w:r>
        <w:rPr>
          <w:rFonts w:hint="eastAsia"/>
          <w:sz w:val="24"/>
          <w:szCs w:val="24"/>
          <w:u w:val="single"/>
        </w:rPr>
        <w:t>　　　　　　　　　　　　　　　　　　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10.</w:t>
      </w:r>
      <w:r>
        <w:rPr>
          <w:rFonts w:hint="eastAsia" w:ascii="宋体" w:hAnsi="宋体"/>
          <w:sz w:val="24"/>
          <w:szCs w:val="24"/>
        </w:rPr>
        <w:t>学校上学年参与足球锻炼的学生（指每周参加有组织的足球活动2次及以上，每次不少于60分钟的学生）共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人；其中，男生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人，女生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人。参与足球锻炼的学生占全校学生的比例为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%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11.</w:t>
      </w:r>
      <w:r>
        <w:rPr>
          <w:rFonts w:hint="eastAsia" w:ascii="宋体" w:hAnsi="宋体"/>
          <w:sz w:val="24"/>
          <w:szCs w:val="24"/>
        </w:rPr>
        <w:t>学校学生足球队（    ）： A.无 B.有(队员总数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人；其中，男队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人，女队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人；上学年队员每周训练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次，每次训练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小时)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12.</w:t>
      </w:r>
      <w:r>
        <w:rPr>
          <w:rFonts w:hint="eastAsia" w:ascii="宋体" w:hAnsi="宋体"/>
          <w:sz w:val="24"/>
          <w:szCs w:val="24"/>
        </w:rPr>
        <w:t>学校（含院系）上学年组织全校足球竞赛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次，班级间足球比赛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次，组织参加校际足球比赛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次，组织参加省级以上足球比赛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次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13.</w:t>
      </w:r>
      <w:r>
        <w:rPr>
          <w:rFonts w:hint="eastAsia" w:ascii="宋体" w:hAnsi="宋体"/>
          <w:sz w:val="24"/>
          <w:szCs w:val="24"/>
        </w:rPr>
        <w:t>近三年来学校每年足球活动经费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万元；每年至少需要增加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万元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14.</w:t>
      </w:r>
      <w:r>
        <w:rPr>
          <w:rFonts w:hint="eastAsia" w:ascii="宋体" w:hAnsi="宋体"/>
          <w:sz w:val="24"/>
          <w:szCs w:val="24"/>
        </w:rPr>
        <w:t>学校开展校园足球的困难有（    ）： A.场地不够  B.器材不足  C.教师不足  D.经费缺乏E.大部分学生缺乏兴趣  F.参赛机会少  G.管理不力 H.学训矛盾  I.体育活动时间少  J.其他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spacing w:before="0" w:beforeLines="0" w:after="0" w:afterLines="0" w:line="48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五、学生体质监测与评价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学校从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年开始</w:t>
      </w:r>
      <w:r>
        <w:rPr>
          <w:rFonts w:ascii="宋体" w:hAnsi="宋体"/>
          <w:sz w:val="24"/>
          <w:szCs w:val="24"/>
        </w:rPr>
        <w:t>实施《国家学生体质健康标准》</w:t>
      </w:r>
      <w:r>
        <w:rPr>
          <w:rFonts w:hint="eastAsia" w:ascii="宋体" w:hAnsi="宋体"/>
          <w:sz w:val="24"/>
          <w:szCs w:val="24"/>
        </w:rPr>
        <w:t>，从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年开始全面</w:t>
      </w:r>
      <w:r>
        <w:rPr>
          <w:rFonts w:ascii="宋体" w:hAnsi="宋体"/>
          <w:sz w:val="24"/>
          <w:szCs w:val="24"/>
        </w:rPr>
        <w:t>实施</w:t>
      </w:r>
      <w:r>
        <w:rPr>
          <w:rFonts w:hint="eastAsia" w:ascii="宋体" w:hAnsi="宋体"/>
          <w:sz w:val="24"/>
          <w:szCs w:val="24"/>
        </w:rPr>
        <w:t>；上学年学校按照标准测试本科生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人，专科生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人；分别占全体本专科学生总数的比例为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%和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%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建立</w:t>
      </w:r>
      <w:r>
        <w:rPr>
          <w:rFonts w:hint="eastAsia" w:ascii="宋体" w:hAnsi="宋体"/>
          <w:sz w:val="24"/>
          <w:szCs w:val="24"/>
        </w:rPr>
        <w:t>了</w:t>
      </w:r>
      <w:r>
        <w:rPr>
          <w:rFonts w:ascii="宋体" w:hAnsi="宋体"/>
          <w:sz w:val="24"/>
          <w:szCs w:val="24"/>
        </w:rPr>
        <w:t>学生体质健康测试中心</w:t>
      </w:r>
      <w:r>
        <w:rPr>
          <w:rFonts w:hint="eastAsia" w:ascii="宋体" w:hAnsi="宋体"/>
          <w:sz w:val="24"/>
          <w:szCs w:val="24"/>
        </w:rPr>
        <w:t>或类似机构（    ）： A.否 B.是（</w:t>
      </w:r>
      <w:r>
        <w:rPr>
          <w:rFonts w:ascii="宋体" w:hAnsi="宋体"/>
          <w:sz w:val="24"/>
          <w:szCs w:val="24"/>
        </w:rPr>
        <w:t>安排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人员</w:t>
      </w:r>
      <w:r>
        <w:rPr>
          <w:rFonts w:hint="eastAsia" w:ascii="宋体" w:hAnsi="宋体"/>
          <w:sz w:val="24"/>
          <w:szCs w:val="24"/>
        </w:rPr>
        <w:t>负责学生体质健康测试、分析和管理）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ascii="宋体" w:hAnsi="宋体"/>
          <w:sz w:val="24"/>
          <w:szCs w:val="24"/>
        </w:rPr>
        <w:t>体质健康测试成绩向学生反馈</w:t>
      </w:r>
      <w:r>
        <w:rPr>
          <w:rFonts w:hint="eastAsia" w:ascii="宋体" w:hAnsi="宋体"/>
          <w:sz w:val="24"/>
          <w:szCs w:val="24"/>
        </w:rPr>
        <w:t>的方式为（    ）： A.</w:t>
      </w:r>
      <w:r>
        <w:rPr>
          <w:rFonts w:ascii="宋体" w:hAnsi="宋体"/>
          <w:sz w:val="24"/>
          <w:szCs w:val="24"/>
        </w:rPr>
        <w:t>在校内公布</w:t>
      </w:r>
      <w:r>
        <w:rPr>
          <w:rFonts w:hint="eastAsia" w:ascii="宋体" w:hAnsi="宋体"/>
          <w:sz w:val="24"/>
          <w:szCs w:val="24"/>
        </w:rPr>
        <w:t xml:space="preserve">  B.仅反馈学生本人 C.向学生家长反馈 D.向生源所在地教育部门反馈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学生体质健康测试数据应用情况（    ）： A.</w:t>
      </w:r>
      <w:r>
        <w:rPr>
          <w:rFonts w:ascii="宋体" w:hAnsi="宋体"/>
          <w:sz w:val="24"/>
          <w:szCs w:val="24"/>
        </w:rPr>
        <w:t>形成本校学生体质健康年度报告</w:t>
      </w:r>
      <w:r>
        <w:rPr>
          <w:rFonts w:hint="eastAsia" w:ascii="宋体" w:hAnsi="宋体"/>
          <w:sz w:val="24"/>
          <w:szCs w:val="24"/>
        </w:rPr>
        <w:t xml:space="preserve">  B.</w:t>
      </w:r>
      <w:r>
        <w:rPr>
          <w:rFonts w:ascii="宋体" w:hAnsi="宋体"/>
          <w:sz w:val="24"/>
          <w:szCs w:val="24"/>
        </w:rPr>
        <w:t>建立《国家学生体质健康标准》管理制度</w:t>
      </w:r>
      <w:r>
        <w:rPr>
          <w:rFonts w:hint="eastAsia" w:ascii="宋体" w:hAnsi="宋体"/>
          <w:sz w:val="24"/>
          <w:szCs w:val="24"/>
        </w:rPr>
        <w:t xml:space="preserve">  C.体质健康</w:t>
      </w:r>
      <w:r>
        <w:rPr>
          <w:rFonts w:ascii="宋体" w:hAnsi="宋体"/>
          <w:sz w:val="24"/>
          <w:szCs w:val="24"/>
        </w:rPr>
        <w:t>测试成绩列入学生档案</w:t>
      </w:r>
      <w:r>
        <w:rPr>
          <w:rFonts w:hint="eastAsia" w:ascii="宋体" w:hAnsi="宋体"/>
          <w:sz w:val="24"/>
          <w:szCs w:val="24"/>
        </w:rPr>
        <w:t xml:space="preserve">  D.体质健康</w:t>
      </w:r>
      <w:r>
        <w:rPr>
          <w:rFonts w:ascii="宋体" w:hAnsi="宋体"/>
          <w:sz w:val="24"/>
          <w:szCs w:val="24"/>
        </w:rPr>
        <w:t>测试成绩作为对学生评优、评先的依据</w:t>
      </w:r>
      <w:r>
        <w:rPr>
          <w:rFonts w:hint="eastAsia" w:ascii="宋体" w:hAnsi="宋体"/>
          <w:sz w:val="24"/>
          <w:szCs w:val="24"/>
        </w:rPr>
        <w:t xml:space="preserve">  E.学校</w:t>
      </w:r>
      <w:r>
        <w:rPr>
          <w:rFonts w:ascii="宋体" w:hAnsi="宋体"/>
          <w:sz w:val="24"/>
          <w:szCs w:val="24"/>
        </w:rPr>
        <w:t>将学生体质健康状况作为衡量办学水平的指标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根据学校规定，</w:t>
      </w:r>
      <w:r>
        <w:rPr>
          <w:rFonts w:ascii="宋体" w:hAnsi="宋体"/>
          <w:sz w:val="24"/>
          <w:szCs w:val="24"/>
        </w:rPr>
        <w:t>毕业时</w:t>
      </w:r>
      <w:r>
        <w:rPr>
          <w:rFonts w:hint="eastAsia" w:ascii="宋体" w:hAnsi="宋体"/>
          <w:sz w:val="24"/>
          <w:szCs w:val="24"/>
        </w:rPr>
        <w:t>《国家</w:t>
      </w:r>
      <w:r>
        <w:rPr>
          <w:rFonts w:ascii="宋体" w:hAnsi="宋体"/>
          <w:sz w:val="24"/>
          <w:szCs w:val="24"/>
        </w:rPr>
        <w:t>学生</w:t>
      </w:r>
      <w:r>
        <w:rPr>
          <w:rFonts w:hint="eastAsia" w:ascii="宋体" w:hAnsi="宋体"/>
          <w:sz w:val="24"/>
          <w:szCs w:val="24"/>
        </w:rPr>
        <w:t>体质健康标准》</w:t>
      </w:r>
      <w:r>
        <w:rPr>
          <w:rFonts w:ascii="宋体" w:hAnsi="宋体"/>
          <w:sz w:val="24"/>
          <w:szCs w:val="24"/>
        </w:rPr>
        <w:t>测试成绩达不到 50分者</w:t>
      </w:r>
      <w:r>
        <w:rPr>
          <w:rFonts w:hint="eastAsia" w:ascii="宋体" w:hAnsi="宋体"/>
          <w:sz w:val="24"/>
          <w:szCs w:val="24"/>
        </w:rPr>
        <w:t>（    ）：A.</w:t>
      </w:r>
      <w:r>
        <w:rPr>
          <w:rFonts w:ascii="宋体" w:hAnsi="宋体"/>
          <w:sz w:val="24"/>
          <w:szCs w:val="24"/>
        </w:rPr>
        <w:t>按结业处理</w:t>
      </w:r>
      <w:r>
        <w:rPr>
          <w:rFonts w:hint="eastAsia" w:ascii="宋体" w:hAnsi="宋体"/>
          <w:sz w:val="24"/>
          <w:szCs w:val="24"/>
        </w:rPr>
        <w:t xml:space="preserve">  B.</w:t>
      </w:r>
      <w:r>
        <w:rPr>
          <w:rFonts w:ascii="宋体" w:hAnsi="宋体"/>
          <w:sz w:val="24"/>
          <w:szCs w:val="24"/>
        </w:rPr>
        <w:t>按</w:t>
      </w:r>
      <w:r>
        <w:rPr>
          <w:rFonts w:hint="eastAsia" w:ascii="宋体" w:hAnsi="宋体"/>
          <w:sz w:val="24"/>
          <w:szCs w:val="24"/>
        </w:rPr>
        <w:t>肄业</w:t>
      </w:r>
      <w:r>
        <w:rPr>
          <w:rFonts w:ascii="宋体" w:hAnsi="宋体"/>
          <w:sz w:val="24"/>
          <w:szCs w:val="24"/>
        </w:rPr>
        <w:t>处理</w:t>
      </w:r>
      <w:r>
        <w:rPr>
          <w:rFonts w:hint="eastAsia" w:ascii="宋体" w:hAnsi="宋体"/>
          <w:sz w:val="24"/>
          <w:szCs w:val="24"/>
        </w:rPr>
        <w:t xml:space="preserve">  C.可以正常毕业 D.其他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sz w:val="24"/>
          <w:szCs w:val="24"/>
        </w:rPr>
        <w:t>学校开展</w:t>
      </w:r>
      <w:r>
        <w:rPr>
          <w:rFonts w:ascii="宋体" w:hAnsi="宋体"/>
          <w:sz w:val="24"/>
          <w:szCs w:val="24"/>
        </w:rPr>
        <w:t>毕业年级学生</w:t>
      </w:r>
      <w:r>
        <w:rPr>
          <w:rFonts w:hint="eastAsia" w:ascii="宋体" w:hAnsi="宋体"/>
          <w:sz w:val="24"/>
          <w:szCs w:val="24"/>
        </w:rPr>
        <w:t>体质健康</w:t>
      </w:r>
      <w:r>
        <w:rPr>
          <w:rFonts w:ascii="宋体" w:hAnsi="宋体"/>
          <w:sz w:val="24"/>
          <w:szCs w:val="24"/>
        </w:rPr>
        <w:t>测试</w:t>
      </w:r>
      <w:r>
        <w:rPr>
          <w:rFonts w:hint="eastAsia" w:ascii="宋体" w:hAnsi="宋体"/>
          <w:sz w:val="24"/>
          <w:szCs w:val="24"/>
        </w:rPr>
        <w:t>（    ）：A.否  B.是（测试</w:t>
      </w:r>
      <w:r>
        <w:rPr>
          <w:rFonts w:ascii="宋体" w:hAnsi="宋体"/>
          <w:sz w:val="24"/>
          <w:szCs w:val="24"/>
        </w:rPr>
        <w:t>成绩及格率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</w:rPr>
        <w:t>%，良好率为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%，优秀率为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%）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ascii="宋体" w:hAnsi="宋体"/>
          <w:sz w:val="24"/>
          <w:szCs w:val="24"/>
        </w:rPr>
        <w:t>将体质健康状况、体育课成绩、参与体育活动等情况作为学生综合素质评价的重要内容</w:t>
      </w:r>
      <w:r>
        <w:rPr>
          <w:rFonts w:hint="eastAsia" w:ascii="宋体" w:hAnsi="宋体"/>
          <w:sz w:val="24"/>
          <w:szCs w:val="24"/>
        </w:rPr>
        <w:t>（    ）：A.是 B.否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</w:t>
      </w:r>
      <w:r>
        <w:rPr>
          <w:rFonts w:ascii="宋体" w:hAnsi="宋体"/>
          <w:sz w:val="24"/>
          <w:szCs w:val="24"/>
        </w:rPr>
        <w:t>根据学生体质健康状况制定</w:t>
      </w:r>
      <w:r>
        <w:rPr>
          <w:rFonts w:hint="eastAsia" w:ascii="宋体" w:hAnsi="宋体"/>
          <w:sz w:val="24"/>
          <w:szCs w:val="24"/>
        </w:rPr>
        <w:t>的干预措施（    ）：A.</w:t>
      </w:r>
      <w:r>
        <w:rPr>
          <w:rFonts w:ascii="宋体" w:hAnsi="宋体"/>
          <w:sz w:val="24"/>
          <w:szCs w:val="24"/>
        </w:rPr>
        <w:t>分类教学</w:t>
      </w:r>
      <w:r>
        <w:rPr>
          <w:rFonts w:hint="eastAsia" w:ascii="宋体" w:hAnsi="宋体"/>
          <w:sz w:val="24"/>
          <w:szCs w:val="24"/>
        </w:rPr>
        <w:t xml:space="preserve">  B.</w:t>
      </w:r>
      <w:r>
        <w:rPr>
          <w:rFonts w:ascii="宋体" w:hAnsi="宋体"/>
          <w:sz w:val="24"/>
          <w:szCs w:val="24"/>
        </w:rPr>
        <w:t>个别辅导</w:t>
      </w:r>
      <w:r>
        <w:rPr>
          <w:rFonts w:hint="eastAsia" w:ascii="宋体" w:hAnsi="宋体"/>
          <w:sz w:val="24"/>
          <w:szCs w:val="24"/>
        </w:rPr>
        <w:t xml:space="preserve">  C.增加锻炼项目  D.提高教学质量  E.其他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spacing w:before="0" w:beforeLines="0" w:after="0" w:afterLines="0" w:line="480" w:lineRule="exac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六、基础能力建设与保障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学校现有体育教师共计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人；其中，专职教师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人，兼职教师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人；全校体育教师缺口约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人；学校有足球教师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在专职</w:t>
      </w:r>
      <w:r>
        <w:rPr>
          <w:rFonts w:ascii="宋体" w:hAnsi="宋体"/>
          <w:sz w:val="24"/>
          <w:szCs w:val="24"/>
        </w:rPr>
        <w:t>体育教师</w:t>
      </w:r>
      <w:r>
        <w:rPr>
          <w:rFonts w:hint="eastAsia" w:ascii="宋体" w:hAnsi="宋体"/>
          <w:sz w:val="24"/>
          <w:szCs w:val="24"/>
        </w:rPr>
        <w:t>中，平均</w:t>
      </w:r>
      <w:r>
        <w:rPr>
          <w:rFonts w:ascii="宋体" w:hAnsi="宋体"/>
          <w:sz w:val="24"/>
          <w:szCs w:val="24"/>
        </w:rPr>
        <w:t>年龄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岁，所学</w:t>
      </w:r>
      <w:r>
        <w:rPr>
          <w:rFonts w:ascii="宋体" w:hAnsi="宋体"/>
          <w:sz w:val="24"/>
          <w:szCs w:val="24"/>
        </w:rPr>
        <w:t>专业</w:t>
      </w:r>
      <w:r>
        <w:rPr>
          <w:rFonts w:hint="eastAsia" w:ascii="宋体" w:hAnsi="宋体"/>
          <w:sz w:val="24"/>
          <w:szCs w:val="24"/>
        </w:rPr>
        <w:t>为体育专业的占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%，具有本科及以下</w:t>
      </w:r>
      <w:r>
        <w:rPr>
          <w:rFonts w:ascii="宋体" w:hAnsi="宋体"/>
          <w:sz w:val="24"/>
          <w:szCs w:val="24"/>
        </w:rPr>
        <w:t>学历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人，具有硕士研究生学历或学位的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人，具有博士研究生学历或学位的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人。博士生导师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人，硕士生导师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人；具有高级</w:t>
      </w:r>
      <w:r>
        <w:rPr>
          <w:rFonts w:ascii="宋体" w:hAnsi="宋体"/>
          <w:sz w:val="24"/>
          <w:szCs w:val="24"/>
        </w:rPr>
        <w:t>职称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人，中级</w:t>
      </w:r>
      <w:r>
        <w:rPr>
          <w:rFonts w:ascii="宋体" w:hAnsi="宋体"/>
          <w:sz w:val="24"/>
          <w:szCs w:val="24"/>
        </w:rPr>
        <w:t>职称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人，初级</w:t>
      </w:r>
      <w:r>
        <w:rPr>
          <w:rFonts w:ascii="宋体" w:hAnsi="宋体"/>
          <w:sz w:val="24"/>
          <w:szCs w:val="24"/>
        </w:rPr>
        <w:t>职称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学校近三年来体育教师被派出学习进修或参加培训情况：国家级学习培训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人次，省级学习培训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人次，其他学习培训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人次；其中，到国外学习进修或参加培训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人次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学校体育教师的工作</w:t>
      </w:r>
      <w:r>
        <w:rPr>
          <w:rFonts w:ascii="宋体" w:hAnsi="宋体"/>
          <w:sz w:val="24"/>
          <w:szCs w:val="24"/>
        </w:rPr>
        <w:t>纳入工作量</w:t>
      </w:r>
      <w:r>
        <w:rPr>
          <w:rFonts w:hint="eastAsia" w:ascii="宋体" w:hAnsi="宋体"/>
          <w:sz w:val="24"/>
          <w:szCs w:val="24"/>
        </w:rPr>
        <w:t>计算范围的包括（    ）：A.</w:t>
      </w:r>
      <w:r>
        <w:rPr>
          <w:rFonts w:ascii="宋体" w:hAnsi="宋体"/>
          <w:sz w:val="24"/>
          <w:szCs w:val="24"/>
        </w:rPr>
        <w:t>体育</w:t>
      </w:r>
      <w:r>
        <w:rPr>
          <w:rFonts w:hint="eastAsia" w:ascii="宋体" w:hAnsi="宋体"/>
          <w:sz w:val="24"/>
          <w:szCs w:val="24"/>
        </w:rPr>
        <w:t>课</w:t>
      </w:r>
      <w:r>
        <w:rPr>
          <w:rFonts w:ascii="宋体" w:hAnsi="宋体"/>
          <w:sz w:val="24"/>
          <w:szCs w:val="24"/>
        </w:rPr>
        <w:t>教学</w:t>
      </w:r>
      <w:r>
        <w:rPr>
          <w:rFonts w:hint="eastAsia" w:ascii="宋体" w:hAnsi="宋体"/>
          <w:sz w:val="24"/>
          <w:szCs w:val="24"/>
        </w:rPr>
        <w:t xml:space="preserve">  B.</w:t>
      </w:r>
      <w:r>
        <w:rPr>
          <w:rFonts w:ascii="宋体" w:hAnsi="宋体"/>
          <w:sz w:val="24"/>
          <w:szCs w:val="24"/>
        </w:rPr>
        <w:t>课外体育活动</w:t>
      </w:r>
      <w:r>
        <w:rPr>
          <w:rFonts w:hint="eastAsia" w:ascii="宋体" w:hAnsi="宋体"/>
          <w:sz w:val="24"/>
          <w:szCs w:val="24"/>
        </w:rPr>
        <w:t xml:space="preserve">  C.</w:t>
      </w:r>
      <w:r>
        <w:rPr>
          <w:rFonts w:ascii="宋体" w:hAnsi="宋体"/>
          <w:sz w:val="24"/>
          <w:szCs w:val="24"/>
        </w:rPr>
        <w:t>课余训练竞赛</w:t>
      </w:r>
      <w:r>
        <w:rPr>
          <w:rFonts w:hint="eastAsia" w:ascii="宋体" w:hAnsi="宋体"/>
          <w:sz w:val="24"/>
          <w:szCs w:val="24"/>
        </w:rPr>
        <w:t xml:space="preserve">  D.学生体质健康测试  E.其他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学校体育教师待遇（如工资水平、福利待遇、评优表彰、</w:t>
      </w:r>
      <w:r>
        <w:rPr>
          <w:rFonts w:ascii="宋体" w:hAnsi="宋体"/>
          <w:sz w:val="24"/>
          <w:szCs w:val="24"/>
        </w:rPr>
        <w:t>职称评定、学术评价、岗位聘任</w:t>
      </w:r>
      <w:r>
        <w:rPr>
          <w:rFonts w:hint="eastAsia" w:ascii="宋体" w:hAnsi="宋体"/>
          <w:sz w:val="24"/>
          <w:szCs w:val="24"/>
        </w:rPr>
        <w:t>以及其他方面）与其他学科教师相比情况（    ）：A.偏高（突出体现在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方面）  B.一致  C.偏低（突出体现在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方面）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ascii="宋体" w:hAnsi="宋体"/>
          <w:sz w:val="24"/>
          <w:szCs w:val="24"/>
        </w:rPr>
        <w:t>学校体育工作经费</w:t>
      </w:r>
      <w:r>
        <w:rPr>
          <w:rFonts w:hint="eastAsia" w:ascii="宋体" w:hAnsi="宋体"/>
          <w:sz w:val="24"/>
          <w:szCs w:val="24"/>
        </w:rPr>
        <w:t>（    ）：A.</w:t>
      </w:r>
      <w:r>
        <w:rPr>
          <w:rFonts w:ascii="宋体" w:hAnsi="宋体"/>
          <w:sz w:val="24"/>
          <w:szCs w:val="24"/>
        </w:rPr>
        <w:t>纳入学校经费预算</w:t>
      </w:r>
      <w:r>
        <w:rPr>
          <w:rFonts w:hint="eastAsia" w:ascii="宋体" w:hAnsi="宋体"/>
          <w:sz w:val="24"/>
          <w:szCs w:val="24"/>
        </w:rPr>
        <w:t xml:space="preserve">  B.与</w:t>
      </w:r>
      <w:r>
        <w:rPr>
          <w:rFonts w:ascii="宋体" w:hAnsi="宋体"/>
          <w:sz w:val="24"/>
          <w:szCs w:val="24"/>
        </w:rPr>
        <w:t>学校教育事业经费同步增长</w:t>
      </w:r>
      <w:r>
        <w:rPr>
          <w:rFonts w:hint="eastAsia" w:ascii="宋体" w:hAnsi="宋体"/>
          <w:sz w:val="24"/>
          <w:szCs w:val="24"/>
        </w:rPr>
        <w:t xml:space="preserve"> C.其他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sz w:val="24"/>
          <w:szCs w:val="24"/>
        </w:rPr>
        <w:t>近三年学校体育专项经费投入情况（含体育基建投入）：2014年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万元；2015年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万元；2016年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万元；其中，用于购置体育器材的花费情况：2014年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万元；2015年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万元；2016年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万元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</w:t>
      </w:r>
      <w:r>
        <w:rPr>
          <w:rFonts w:hint="eastAsia" w:ascii="宋体" w:hAnsi="宋体"/>
          <w:sz w:val="24"/>
          <w:szCs w:val="24"/>
        </w:rPr>
        <w:t>上学年体育经费投入约占学校经费投入的比例（    ）：A.1%以下 B.1%～2% C.3%～4%  E.5%～6% F.7%～8% G.8%～9% H.9%～10% I.10%以上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9.</w:t>
      </w:r>
      <w:r>
        <w:rPr>
          <w:rFonts w:ascii="宋体" w:hAnsi="宋体"/>
          <w:sz w:val="24"/>
          <w:szCs w:val="24"/>
        </w:rPr>
        <w:t>学校</w:t>
      </w:r>
      <w:r>
        <w:rPr>
          <w:rFonts w:hint="eastAsia" w:ascii="宋体" w:hAnsi="宋体"/>
          <w:sz w:val="24"/>
          <w:szCs w:val="24"/>
        </w:rPr>
        <w:t>加强</w:t>
      </w:r>
      <w:r>
        <w:rPr>
          <w:rFonts w:ascii="宋体" w:hAnsi="宋体"/>
          <w:sz w:val="24"/>
          <w:szCs w:val="24"/>
        </w:rPr>
        <w:t>体育活动安全教育、伤害预防和风险管理</w:t>
      </w:r>
      <w:r>
        <w:rPr>
          <w:rFonts w:hint="eastAsia" w:ascii="宋体" w:hAnsi="宋体"/>
          <w:sz w:val="24"/>
          <w:szCs w:val="24"/>
        </w:rPr>
        <w:t>（    ）：A.是 B.否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10.</w:t>
      </w:r>
      <w:r>
        <w:rPr>
          <w:rFonts w:hint="eastAsia" w:ascii="宋体" w:hAnsi="宋体"/>
          <w:sz w:val="24"/>
          <w:szCs w:val="24"/>
        </w:rPr>
        <w:t>参加专项体育运动保险的学生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人，占学生总数的比例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%；参加其他保险并含体育运动的学生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人，占学生总数的比例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%；近三年来出现的学生运动</w:t>
      </w:r>
      <w:r>
        <w:rPr>
          <w:rFonts w:ascii="宋体" w:hAnsi="宋体"/>
          <w:sz w:val="24"/>
          <w:szCs w:val="24"/>
        </w:rPr>
        <w:t>伤害事件</w:t>
      </w:r>
      <w:r>
        <w:rPr>
          <w:rFonts w:hint="eastAsia" w:ascii="宋体" w:hAnsi="宋体"/>
          <w:sz w:val="24"/>
          <w:szCs w:val="24"/>
        </w:rPr>
        <w:t>并予以保险赔付的共计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起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11.</w:t>
      </w: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体育场馆、设施和器材</w:t>
      </w:r>
      <w:r>
        <w:rPr>
          <w:rFonts w:hint="eastAsia" w:ascii="宋体" w:hAnsi="宋体"/>
          <w:sz w:val="24"/>
          <w:szCs w:val="24"/>
        </w:rPr>
        <w:t>（    ）：A.</w:t>
      </w:r>
      <w:r>
        <w:rPr>
          <w:rFonts w:ascii="宋体" w:hAnsi="宋体"/>
          <w:sz w:val="24"/>
          <w:szCs w:val="24"/>
        </w:rPr>
        <w:t>符合国家配备、安全和质量标准</w:t>
      </w:r>
      <w:r>
        <w:rPr>
          <w:rFonts w:hint="eastAsia" w:ascii="宋体" w:hAnsi="宋体"/>
          <w:sz w:val="24"/>
          <w:szCs w:val="24"/>
        </w:rPr>
        <w:t xml:space="preserve"> B.建立了相应的</w:t>
      </w:r>
      <w:r>
        <w:rPr>
          <w:rFonts w:ascii="宋体" w:hAnsi="宋体"/>
          <w:sz w:val="24"/>
          <w:szCs w:val="24"/>
        </w:rPr>
        <w:t>配备、管理、使用等规章制度</w:t>
      </w:r>
      <w:r>
        <w:rPr>
          <w:rFonts w:hint="eastAsia" w:ascii="宋体" w:hAnsi="宋体"/>
          <w:sz w:val="24"/>
          <w:szCs w:val="24"/>
        </w:rPr>
        <w:t xml:space="preserve"> C.</w:t>
      </w:r>
      <w:r>
        <w:rPr>
          <w:rFonts w:ascii="宋体" w:hAnsi="宋体"/>
          <w:sz w:val="24"/>
          <w:szCs w:val="24"/>
        </w:rPr>
        <w:t>定时维护</w:t>
      </w:r>
      <w:r>
        <w:rPr>
          <w:rFonts w:hint="eastAsia" w:ascii="宋体" w:hAnsi="宋体"/>
          <w:sz w:val="24"/>
          <w:szCs w:val="24"/>
        </w:rPr>
        <w:t>，并</w:t>
      </w:r>
      <w:r>
        <w:rPr>
          <w:rFonts w:ascii="宋体" w:hAnsi="宋体"/>
          <w:sz w:val="24"/>
          <w:szCs w:val="24"/>
        </w:rPr>
        <w:t>及时更新、添置易耗、易损体育器材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12.</w:t>
      </w:r>
      <w:r>
        <w:rPr>
          <w:rFonts w:hint="eastAsia" w:ascii="宋体" w:hAnsi="宋体"/>
          <w:sz w:val="24"/>
          <w:szCs w:val="24"/>
        </w:rPr>
        <w:t>学校体</w:t>
      </w:r>
      <w:r>
        <w:rPr>
          <w:rFonts w:ascii="宋体" w:hAnsi="宋体"/>
          <w:sz w:val="24"/>
          <w:szCs w:val="24"/>
        </w:rPr>
        <w:t>育场馆、设施和器材</w:t>
      </w:r>
      <w:r>
        <w:rPr>
          <w:rFonts w:hint="eastAsia" w:ascii="宋体" w:hAnsi="宋体"/>
          <w:sz w:val="24"/>
          <w:szCs w:val="24"/>
        </w:rPr>
        <w:t>设备等资产总值为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万元；</w:t>
      </w:r>
      <w:r>
        <w:rPr>
          <w:rFonts w:ascii="宋体" w:hAnsi="宋体"/>
          <w:sz w:val="24"/>
          <w:szCs w:val="24"/>
        </w:rPr>
        <w:t>满足学生参加体育锻炼需求</w:t>
      </w:r>
      <w:r>
        <w:rPr>
          <w:rFonts w:hint="eastAsia" w:ascii="宋体" w:hAnsi="宋体"/>
          <w:sz w:val="24"/>
          <w:szCs w:val="24"/>
        </w:rPr>
        <w:t>的情况（    ）：A.很好满足  B.基本满足  C.不能满足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13.</w:t>
      </w: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体育场馆、设施在课余和节假日</w:t>
      </w:r>
      <w:r>
        <w:rPr>
          <w:rFonts w:hint="eastAsia" w:ascii="宋体" w:hAnsi="宋体"/>
          <w:sz w:val="24"/>
          <w:szCs w:val="24"/>
        </w:rPr>
        <w:t>开放情况（    ）：A.</w:t>
      </w:r>
      <w:r>
        <w:rPr>
          <w:rFonts w:ascii="宋体" w:hAnsi="宋体"/>
          <w:sz w:val="24"/>
          <w:szCs w:val="24"/>
        </w:rPr>
        <w:t>向学生免费开放</w:t>
      </w:r>
      <w:r>
        <w:rPr>
          <w:rFonts w:hint="eastAsia" w:ascii="宋体" w:hAnsi="宋体"/>
          <w:sz w:val="24"/>
          <w:szCs w:val="24"/>
        </w:rPr>
        <w:t xml:space="preserve">  B.</w:t>
      </w:r>
      <w:r>
        <w:rPr>
          <w:rFonts w:ascii="宋体" w:hAnsi="宋体"/>
          <w:sz w:val="24"/>
          <w:szCs w:val="24"/>
        </w:rPr>
        <w:t>向</w:t>
      </w:r>
      <w:r>
        <w:rPr>
          <w:rFonts w:hint="eastAsia" w:ascii="宋体" w:hAnsi="宋体"/>
          <w:sz w:val="24"/>
          <w:szCs w:val="24"/>
        </w:rPr>
        <w:t>社会</w:t>
      </w:r>
      <w:r>
        <w:rPr>
          <w:rFonts w:ascii="宋体" w:hAnsi="宋体"/>
          <w:sz w:val="24"/>
          <w:szCs w:val="24"/>
        </w:rPr>
        <w:t>开放</w:t>
      </w:r>
      <w:r>
        <w:rPr>
          <w:rFonts w:hint="eastAsia" w:ascii="宋体" w:hAnsi="宋体"/>
          <w:sz w:val="24"/>
          <w:szCs w:val="24"/>
        </w:rPr>
        <w:t xml:space="preserve">  C.</w:t>
      </w:r>
      <w:r>
        <w:rPr>
          <w:rFonts w:ascii="宋体" w:hAnsi="宋体"/>
          <w:sz w:val="24"/>
          <w:szCs w:val="24"/>
        </w:rPr>
        <w:t>向</w:t>
      </w:r>
      <w:r>
        <w:rPr>
          <w:rFonts w:hint="eastAsia" w:ascii="宋体" w:hAnsi="宋体"/>
          <w:sz w:val="24"/>
          <w:szCs w:val="24"/>
        </w:rPr>
        <w:t>本校职工</w:t>
      </w:r>
      <w:r>
        <w:rPr>
          <w:rFonts w:ascii="宋体" w:hAnsi="宋体"/>
          <w:sz w:val="24"/>
          <w:szCs w:val="24"/>
        </w:rPr>
        <w:t>开放</w:t>
      </w:r>
      <w:r>
        <w:rPr>
          <w:rFonts w:hint="eastAsia" w:ascii="宋体" w:hAnsi="宋体"/>
          <w:sz w:val="24"/>
          <w:szCs w:val="24"/>
        </w:rPr>
        <w:t xml:space="preserve">  D.均不开放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14.</w:t>
      </w:r>
      <w:r>
        <w:rPr>
          <w:rFonts w:hint="eastAsia" w:ascii="宋体" w:hAnsi="宋体"/>
          <w:sz w:val="24"/>
          <w:szCs w:val="24"/>
        </w:rPr>
        <w:t>上学年</w:t>
      </w:r>
      <w:r>
        <w:rPr>
          <w:rFonts w:ascii="宋体" w:hAnsi="宋体"/>
          <w:sz w:val="24"/>
          <w:szCs w:val="24"/>
        </w:rPr>
        <w:t>体育场馆向</w:t>
      </w:r>
      <w:r>
        <w:rPr>
          <w:rFonts w:hint="eastAsia" w:ascii="宋体" w:hAnsi="宋体"/>
          <w:sz w:val="24"/>
          <w:szCs w:val="24"/>
        </w:rPr>
        <w:t>社会</w:t>
      </w:r>
      <w:r>
        <w:rPr>
          <w:rFonts w:ascii="宋体" w:hAnsi="宋体"/>
          <w:sz w:val="24"/>
          <w:szCs w:val="24"/>
        </w:rPr>
        <w:t>开放</w:t>
      </w:r>
      <w:r>
        <w:rPr>
          <w:rFonts w:hint="eastAsia" w:ascii="宋体" w:hAnsi="宋体"/>
          <w:sz w:val="24"/>
          <w:szCs w:val="24"/>
        </w:rPr>
        <w:t>的时间每天平均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小时，开放内容（    ）：A.球类场  B.游泳池  C.田径场  D.健身馆  E.其他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15.</w:t>
      </w:r>
      <w:r>
        <w:rPr>
          <w:rFonts w:hint="eastAsia" w:ascii="宋体" w:hAnsi="宋体"/>
          <w:sz w:val="24"/>
          <w:szCs w:val="24"/>
        </w:rPr>
        <w:t>上学年，学校</w:t>
      </w:r>
      <w:r>
        <w:rPr>
          <w:rFonts w:ascii="宋体" w:hAnsi="宋体"/>
          <w:sz w:val="24"/>
          <w:szCs w:val="24"/>
        </w:rPr>
        <w:t>体育场馆</w:t>
      </w:r>
      <w:r>
        <w:rPr>
          <w:rFonts w:hint="eastAsia" w:ascii="宋体" w:hAnsi="宋体"/>
          <w:sz w:val="24"/>
          <w:szCs w:val="24"/>
        </w:rPr>
        <w:t>向社会开放支出总成本约计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万元；</w:t>
      </w:r>
      <w:r>
        <w:rPr>
          <w:rFonts w:ascii="宋体" w:hAnsi="宋体"/>
          <w:sz w:val="24"/>
          <w:szCs w:val="24"/>
        </w:rPr>
        <w:t>向</w:t>
      </w:r>
      <w:r>
        <w:rPr>
          <w:rFonts w:hint="eastAsia" w:ascii="宋体" w:hAnsi="宋体"/>
          <w:sz w:val="24"/>
          <w:szCs w:val="24"/>
        </w:rPr>
        <w:t>社会</w:t>
      </w:r>
      <w:r>
        <w:rPr>
          <w:rFonts w:ascii="宋体" w:hAnsi="宋体"/>
          <w:sz w:val="24"/>
          <w:szCs w:val="24"/>
        </w:rPr>
        <w:t>开放</w:t>
      </w:r>
      <w:r>
        <w:rPr>
          <w:rFonts w:hint="eastAsia" w:ascii="宋体" w:hAnsi="宋体"/>
          <w:sz w:val="24"/>
          <w:szCs w:val="24"/>
        </w:rPr>
        <w:t>收费所得约计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万元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16.</w:t>
      </w: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体育场馆设施</w:t>
      </w:r>
      <w:r>
        <w:rPr>
          <w:rFonts w:hint="eastAsia" w:ascii="宋体" w:hAnsi="宋体"/>
          <w:sz w:val="24"/>
          <w:szCs w:val="24"/>
        </w:rPr>
        <w:t>向社会开放管理途径主要是（    ）：A.学校自主管理  B.委托管理  C.承包经营  D.股份合作  E.其他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17.</w:t>
      </w: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体育场馆</w:t>
      </w:r>
      <w:r>
        <w:rPr>
          <w:rFonts w:hint="eastAsia" w:ascii="宋体" w:hAnsi="宋体"/>
          <w:sz w:val="24"/>
          <w:szCs w:val="24"/>
        </w:rPr>
        <w:t>设施向社会开放面积占学校</w:t>
      </w:r>
      <w:r>
        <w:rPr>
          <w:rFonts w:ascii="宋体" w:hAnsi="宋体"/>
          <w:sz w:val="24"/>
          <w:szCs w:val="24"/>
        </w:rPr>
        <w:t>场馆</w:t>
      </w:r>
      <w:r>
        <w:rPr>
          <w:rFonts w:hint="eastAsia" w:ascii="宋体" w:hAnsi="宋体"/>
          <w:sz w:val="24"/>
          <w:szCs w:val="24"/>
        </w:rPr>
        <w:t>总面积的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%；每年从场馆开放中受益的周边人群总数约为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人；场馆开放辐射半径约为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公里</w:t>
      </w: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18.</w:t>
      </w:r>
      <w:r>
        <w:rPr>
          <w:rFonts w:hint="eastAsia" w:ascii="宋体" w:hAnsi="宋体"/>
          <w:sz w:val="24"/>
          <w:szCs w:val="24"/>
        </w:rPr>
        <w:t>学校体育场地、设施和器材设备等情况统计</w:t>
      </w:r>
    </w:p>
    <w:p>
      <w:pPr>
        <w:spacing w:before="0" w:beforeLines="0" w:after="0" w:afterLines="0" w:line="480" w:lineRule="exact"/>
        <w:ind w:firstLine="424" w:firstLineChars="17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——学校室外体育场地基本情况（可补充填写）：</w:t>
      </w:r>
    </w:p>
    <w:tbl>
      <w:tblPr>
        <w:tblStyle w:val="5"/>
        <w:tblW w:w="7545" w:type="dxa"/>
        <w:tblInd w:w="55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00"/>
        <w:gridCol w:w="1755"/>
        <w:gridCol w:w="1920"/>
        <w:gridCol w:w="12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 w:line="480" w:lineRule="exact"/>
              <w:ind w:firstLine="420" w:firstLineChars="2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75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数量（块）</w:t>
            </w:r>
          </w:p>
        </w:tc>
        <w:tc>
          <w:tcPr>
            <w:tcW w:w="1920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面积（m</w:t>
            </w:r>
            <w:r>
              <w:rPr>
                <w:rFonts w:hint="eastAsia" w:ascii="宋体" w:hAnsi="宋体" w:cs="宋体"/>
                <w:b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124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田径场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A2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篮球场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A3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足球场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A4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排球场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A5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羽毛球场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A6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网球场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A7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游泳池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A8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轮滑场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A9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器械体操区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A10</w:t>
            </w: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2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spacing w:beforeLines="0" w:afterLines="0" w:line="4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before="0" w:beforeLines="0" w:after="0" w:afterLines="0" w:line="480" w:lineRule="exact"/>
        <w:ind w:firstLine="424" w:firstLineChars="17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——学校室内体育场地基本情况（可补充填写）：</w:t>
      </w:r>
    </w:p>
    <w:tbl>
      <w:tblPr>
        <w:tblStyle w:val="5"/>
        <w:tblW w:w="7500" w:type="dxa"/>
        <w:tblInd w:w="6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15"/>
        <w:gridCol w:w="1695"/>
        <w:gridCol w:w="1890"/>
        <w:gridCol w:w="13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ind w:firstLine="420" w:firstLineChars="2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6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数量（块）</w:t>
            </w:r>
          </w:p>
        </w:tc>
        <w:tc>
          <w:tcPr>
            <w:tcW w:w="1890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面积（m</w:t>
            </w:r>
            <w:r>
              <w:rPr>
                <w:rFonts w:hint="eastAsia" w:ascii="宋体" w:hAnsi="宋体" w:cs="宋体"/>
                <w:b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B1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田径场地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B2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综合体育场地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B3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篮球场地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B4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乒乓球台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B5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羽毛球场地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B6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网球场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B7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健身房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B8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舞蹈房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B9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体操馆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B10</w:t>
            </w:r>
          </w:p>
        </w:tc>
        <w:tc>
          <w:tcPr>
            <w:tcW w:w="1515" w:type="dxa"/>
            <w:vAlign w:val="top"/>
          </w:tcPr>
          <w:p>
            <w:pPr>
              <w:spacing w:beforeLines="0" w:afterLines="0"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5" w:type="dxa"/>
            <w:vAlign w:val="center"/>
          </w:tcPr>
          <w:p>
            <w:pPr>
              <w:spacing w:beforeLines="0" w:afterLines="0" w:line="480" w:lineRule="exact"/>
              <w:ind w:firstLine="105" w:firstLine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pacing w:beforeLines="0" w:afterLines="0" w:line="4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before="0" w:beforeLines="0" w:after="0" w:afterLines="0" w:line="480" w:lineRule="exact"/>
        <w:ind w:firstLine="424" w:firstLineChars="17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softHyphen/>
      </w:r>
      <w:r>
        <w:rPr>
          <w:rFonts w:hint="eastAsia" w:ascii="宋体" w:hAnsi="宋体"/>
          <w:sz w:val="24"/>
          <w:szCs w:val="24"/>
        </w:rPr>
        <w:t>——学校运动项目器材配备基本情况（可补充填写）：</w:t>
      </w:r>
    </w:p>
    <w:tbl>
      <w:tblPr>
        <w:tblStyle w:val="5"/>
        <w:tblW w:w="7665" w:type="dxa"/>
        <w:jc w:val="center"/>
        <w:tblInd w:w="11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15"/>
        <w:gridCol w:w="847"/>
        <w:gridCol w:w="690"/>
        <w:gridCol w:w="2706"/>
        <w:gridCol w:w="124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847" w:type="dxa"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690" w:type="dxa"/>
            <w:vAlign w:val="center"/>
          </w:tcPr>
          <w:p>
            <w:pPr>
              <w:spacing w:beforeLines="0" w:afterLines="0" w:line="48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706" w:type="dxa"/>
            <w:vAlign w:val="center"/>
          </w:tcPr>
          <w:p>
            <w:pPr>
              <w:spacing w:beforeLines="0" w:afterLines="0" w:line="480" w:lineRule="exact"/>
              <w:ind w:firstLine="735" w:firstLineChars="35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249" w:type="dxa"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C1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篮球（个）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C11</w:t>
            </w: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刀、剑、枪、棍（根）</w:t>
            </w: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C2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足球（个）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C12</w:t>
            </w: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铅球、垒球、实心球（个）</w:t>
            </w: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排球（个）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C13</w:t>
            </w: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跳高架（个）、跳高横竿（根）</w:t>
            </w: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C4</w:t>
            </w:r>
          </w:p>
        </w:tc>
        <w:tc>
          <w:tcPr>
            <w:tcW w:w="151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羽毛球拍（副）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C14</w:t>
            </w: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跨栏架（个）</w:t>
            </w: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C5</w:t>
            </w:r>
          </w:p>
        </w:tc>
        <w:tc>
          <w:tcPr>
            <w:tcW w:w="151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乒乓球拍（副）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C15</w:t>
            </w: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C6</w:t>
            </w:r>
          </w:p>
        </w:tc>
        <w:tc>
          <w:tcPr>
            <w:tcW w:w="151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体操垫（块）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C7</w:t>
            </w:r>
          </w:p>
        </w:tc>
        <w:tc>
          <w:tcPr>
            <w:tcW w:w="151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单杠（付）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C8</w:t>
            </w:r>
          </w:p>
        </w:tc>
        <w:tc>
          <w:tcPr>
            <w:tcW w:w="151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双杠（付）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C9</w:t>
            </w:r>
          </w:p>
        </w:tc>
        <w:tc>
          <w:tcPr>
            <w:tcW w:w="151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接力棒（个）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58" w:type="dxa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C10</w:t>
            </w:r>
          </w:p>
        </w:tc>
        <w:tc>
          <w:tcPr>
            <w:tcW w:w="1515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跳绳（根）</w:t>
            </w:r>
          </w:p>
        </w:tc>
        <w:tc>
          <w:tcPr>
            <w:tcW w:w="847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6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Lines="0" w:afterLines="0"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2"/>
        <w:spacing w:before="0" w:beforeLines="0" w:after="0" w:afterLines="0" w:line="480" w:lineRule="exac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您和学校的政策建议</w:t>
      </w:r>
    </w:p>
    <w:p>
      <w:pPr>
        <w:spacing w:beforeLines="0" w:afterLines="0" w:line="480" w:lineRule="exact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——（可另附页填写）</w:t>
      </w:r>
    </w:p>
    <w:p>
      <w:pPr>
        <w:pStyle w:val="6"/>
        <w:numPr>
          <w:ilvl w:val="0"/>
          <w:numId w:val="0"/>
        </w:numPr>
        <w:spacing w:before="0"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本校体育改革经验、典型特色、面临的主要问题及应对措施是什么？</w:t>
      </w:r>
    </w:p>
    <w:p>
      <w:pPr>
        <w:pStyle w:val="6"/>
        <w:spacing w:before="0" w:beforeLines="0" w:afterLines="0" w:line="480" w:lineRule="exact"/>
        <w:ind w:firstLine="0" w:firstLineChars="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6"/>
        <w:spacing w:before="0" w:beforeLines="0" w:afterLines="0" w:line="480" w:lineRule="exact"/>
        <w:ind w:firstLine="0" w:firstLineChars="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6"/>
        <w:spacing w:before="0" w:beforeLines="0" w:afterLines="0" w:line="480" w:lineRule="exact"/>
        <w:ind w:firstLine="0" w:firstLineChars="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spacing w:beforeLines="0" w:afterLines="0" w:line="480" w:lineRule="exact"/>
        <w:ind w:left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本校开展校园足球的典型经验、迫切需求及政策支持需求是什么？</w:t>
      </w:r>
    </w:p>
    <w:p>
      <w:pPr>
        <w:pStyle w:val="6"/>
        <w:spacing w:beforeLines="0" w:afterLines="0" w:line="480" w:lineRule="exact"/>
        <w:ind w:firstLineChars="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6"/>
        <w:spacing w:beforeLines="0" w:afterLines="0" w:line="480" w:lineRule="exact"/>
        <w:ind w:firstLineChars="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6"/>
        <w:spacing w:beforeLines="0" w:afterLines="0" w:line="480" w:lineRule="exact"/>
        <w:ind w:firstLineChars="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6"/>
        <w:spacing w:beforeLines="0" w:afterLines="0" w:line="480" w:lineRule="exact"/>
        <w:ind w:firstLine="0" w:firstLineChars="0"/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本校关于国家推进高校体育工作的主要建议是什么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99F2"/>
    <w:multiLevelType w:val="singleLevel"/>
    <w:tmpl w:val="591E99F2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613BF"/>
    <w:rsid w:val="020C2F7E"/>
    <w:rsid w:val="27961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 w:eastAsia="宋体" w:cs="Times New Roman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2017-06-08T08:50:00Z</dcterms:created>
  <dc:creator>dell</dc:creator>
  <cp:lastModifiedBy>dell</cp:lastModifiedBy>
  <dcterms:modified xsi:type="dcterms:W3CDTF">2017-06-08T08:56:03Z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