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附件1</w:t>
      </w:r>
    </w:p>
    <w:p>
      <w:pPr>
        <w:spacing w:line="560" w:lineRule="exac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全国中小学生视力监测信息报送说明</w:t>
      </w:r>
    </w:p>
    <w:p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一、上报说明</w:t>
      </w:r>
    </w:p>
    <w:p>
      <w:pPr>
        <w:spacing w:line="560" w:lineRule="exact"/>
        <w:ind w:firstLine="640" w:firstLineChars="200"/>
        <w:rPr>
          <w:rFonts w:ascii="Times New Roman" w:hAnsi="Times New Roman" w:eastAsia="楷体"/>
          <w:color w:val="000000"/>
          <w:sz w:val="32"/>
          <w:szCs w:val="32"/>
        </w:rPr>
      </w:pPr>
      <w:r>
        <w:rPr>
          <w:rFonts w:hint="eastAsia" w:ascii="Times New Roman" w:hAnsi="Times New Roman" w:eastAsia="楷体"/>
          <w:color w:val="000000"/>
          <w:sz w:val="32"/>
          <w:szCs w:val="32"/>
        </w:rPr>
        <w:t>（一）</w:t>
      </w:r>
      <w:r>
        <w:rPr>
          <w:rFonts w:ascii="Times New Roman" w:hAnsi="Times New Roman" w:eastAsia="楷体"/>
          <w:color w:val="000000"/>
          <w:sz w:val="32"/>
          <w:szCs w:val="32"/>
        </w:rPr>
        <w:t>系统</w:t>
      </w:r>
      <w:r>
        <w:rPr>
          <w:rFonts w:hint="eastAsia" w:ascii="Times New Roman" w:hAnsi="Times New Roman" w:eastAsia="楷体"/>
          <w:color w:val="000000"/>
          <w:sz w:val="32"/>
          <w:szCs w:val="32"/>
        </w:rPr>
        <w:t>访问地址</w:t>
      </w:r>
    </w:p>
    <w:p>
      <w:pPr>
        <w:spacing w:line="560" w:lineRule="exact"/>
        <w:ind w:firstLine="840" w:firstLineChars="400"/>
        <w:rPr>
          <w:rFonts w:ascii="Times New Roman" w:hAnsi="Times New Roman" w:eastAsia="仿宋_GB2312"/>
          <w:color w:val="000000"/>
          <w:sz w:val="32"/>
          <w:szCs w:val="32"/>
        </w:rPr>
      </w:pPr>
      <w:r>
        <w:fldChar w:fldCharType="begin"/>
      </w:r>
      <w:r>
        <w:instrText xml:space="preserve"> HYPERLINK "http://www.csh.moe.edu.cn" </w:instrText>
      </w:r>
      <w:r>
        <w:fldChar w:fldCharType="separate"/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www.csh.moe.edu.cn</w:t>
      </w:r>
      <w:r>
        <w:rPr>
          <w:rFonts w:ascii="Times New Roman" w:hAnsi="Times New Roman" w:eastAsia="仿宋_GB2312"/>
          <w:color w:val="000000"/>
          <w:sz w:val="32"/>
          <w:szCs w:val="32"/>
        </w:rPr>
        <w:fldChar w:fldCharType="end"/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ascii="Times New Roman" w:hAnsi="Times New Roman" w:eastAsia="楷体"/>
          <w:color w:val="000000"/>
          <w:sz w:val="32"/>
          <w:szCs w:val="32"/>
        </w:rPr>
      </w:pPr>
      <w:r>
        <w:rPr>
          <w:rFonts w:hint="eastAsia" w:ascii="Times New Roman" w:hAnsi="Times New Roman" w:eastAsia="楷体"/>
          <w:color w:val="000000"/>
          <w:sz w:val="32"/>
          <w:szCs w:val="32"/>
        </w:rPr>
        <w:t>（二）工作要求和采集范围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"/>
          <w:color w:val="000000"/>
          <w:kern w:val="0"/>
          <w:sz w:val="32"/>
          <w:szCs w:val="32"/>
        </w:rPr>
        <w:t>根据《教育部办公厅</w:t>
      </w:r>
      <w:r>
        <w:rPr>
          <w:rFonts w:ascii="Times New Roman" w:hAnsi="Times New Roman" w:eastAsia="仿宋"/>
          <w:color w:val="000000"/>
          <w:kern w:val="0"/>
          <w:sz w:val="32"/>
          <w:szCs w:val="32"/>
        </w:rPr>
        <w:t>关于</w:t>
      </w:r>
      <w:r>
        <w:rPr>
          <w:rFonts w:hint="eastAsia" w:ascii="Times New Roman" w:hAnsi="Times New Roman" w:eastAsia="仿宋"/>
          <w:color w:val="000000"/>
          <w:kern w:val="0"/>
          <w:sz w:val="32"/>
          <w:szCs w:val="32"/>
        </w:rPr>
        <w:t>做好中小学生定期视力监测主要信息报送工作</w:t>
      </w:r>
      <w:r>
        <w:rPr>
          <w:rFonts w:ascii="Times New Roman" w:hAnsi="Times New Roman" w:eastAsia="仿宋"/>
          <w:color w:val="000000"/>
          <w:kern w:val="0"/>
          <w:sz w:val="32"/>
          <w:szCs w:val="32"/>
        </w:rPr>
        <w:t>的通知</w:t>
      </w:r>
      <w:r>
        <w:rPr>
          <w:rFonts w:hint="eastAsia" w:ascii="Times New Roman" w:hAnsi="Times New Roman" w:eastAsia="仿宋"/>
          <w:color w:val="000000"/>
          <w:kern w:val="0"/>
          <w:sz w:val="32"/>
          <w:szCs w:val="32"/>
        </w:rPr>
        <w:t>》（教体艺厅函〔2021〕26号）要求，从2</w:t>
      </w:r>
      <w:r>
        <w:rPr>
          <w:rFonts w:ascii="Times New Roman" w:hAnsi="Times New Roman" w:eastAsia="仿宋"/>
          <w:color w:val="000000"/>
          <w:kern w:val="0"/>
          <w:sz w:val="32"/>
          <w:szCs w:val="32"/>
        </w:rPr>
        <w:t>021</w:t>
      </w:r>
      <w:r>
        <w:rPr>
          <w:rFonts w:hint="eastAsia" w:ascii="Times New Roman" w:hAnsi="Times New Roman" w:eastAsia="仿宋"/>
          <w:color w:val="000000"/>
          <w:kern w:val="0"/>
          <w:sz w:val="32"/>
          <w:szCs w:val="32"/>
        </w:rPr>
        <w:t>年秋季学期开始，全国中小学校每年需在春季、秋季学期开展视力监测并上报，采集范围包括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全国普通小学、普通初中、普通高中和中等职业学校。</w:t>
      </w:r>
    </w:p>
    <w:p>
      <w:pPr>
        <w:spacing w:line="560" w:lineRule="exact"/>
        <w:ind w:firstLine="640" w:firstLineChars="200"/>
        <w:rPr>
          <w:rFonts w:ascii="Times New Roman" w:hAnsi="Times New Roman" w:eastAsia="楷体"/>
          <w:color w:val="000000"/>
          <w:sz w:val="32"/>
          <w:szCs w:val="32"/>
        </w:rPr>
      </w:pPr>
      <w:r>
        <w:rPr>
          <w:rFonts w:hint="eastAsia" w:ascii="Times New Roman" w:hAnsi="Times New Roman" w:eastAsia="楷体"/>
          <w:color w:val="000000"/>
          <w:sz w:val="32"/>
          <w:szCs w:val="32"/>
        </w:rPr>
        <w:t>（三）视力表和电脑验光仪要求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根据国家卫生健康委2021年1</w:t>
      </w:r>
      <w:r>
        <w:rPr>
          <w:rFonts w:ascii="Times New Roman" w:hAnsi="Times New Roman" w:eastAsia="仿宋_GB2312"/>
          <w:color w:val="000000"/>
          <w:sz w:val="32"/>
          <w:szCs w:val="32"/>
        </w:rPr>
        <w:t>0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月发布的</w:t>
      </w:r>
      <w:r>
        <w:rPr>
          <w:rFonts w:ascii="Times New Roman" w:hAnsi="Times New Roman" w:eastAsia="仿宋_GB2312"/>
          <w:color w:val="000000"/>
          <w:sz w:val="32"/>
          <w:szCs w:val="32"/>
        </w:rPr>
        <w:t>《儿童青少年近视防控适宜技术指南》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（更新版）规定，</w:t>
      </w:r>
      <w:r>
        <w:rPr>
          <w:rFonts w:ascii="Times New Roman" w:hAnsi="Times New Roman" w:eastAsia="仿宋_GB2312"/>
          <w:color w:val="000000"/>
          <w:sz w:val="32"/>
          <w:szCs w:val="32"/>
        </w:rPr>
        <w:t>视力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检查</w:t>
      </w:r>
      <w:r>
        <w:rPr>
          <w:rFonts w:ascii="Times New Roman" w:hAnsi="Times New Roman" w:eastAsia="仿宋_GB2312"/>
          <w:color w:val="000000"/>
          <w:sz w:val="32"/>
          <w:szCs w:val="32"/>
        </w:rPr>
        <w:t>应采用GB11533</w:t>
      </w:r>
      <w:r>
        <w:rPr>
          <w:rFonts w:ascii="Times New Roman" w:hAnsi="Times New Roman" w:eastAsia="仿宋_GB2312"/>
          <w:sz w:val="32"/>
          <w:szCs w:val="32"/>
        </w:rPr>
        <w:t>–</w:t>
      </w:r>
      <w:r>
        <w:rPr>
          <w:rFonts w:ascii="Times New Roman" w:hAnsi="Times New Roman" w:eastAsia="仿宋_GB2312"/>
          <w:color w:val="000000"/>
          <w:sz w:val="32"/>
          <w:szCs w:val="32"/>
        </w:rPr>
        <w:t>2011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标准</w:t>
      </w:r>
      <w:r>
        <w:rPr>
          <w:rFonts w:ascii="Times New Roman" w:hAnsi="Times New Roman" w:eastAsia="仿宋_GB2312"/>
          <w:color w:val="000000"/>
          <w:sz w:val="32"/>
          <w:szCs w:val="32"/>
        </w:rPr>
        <w:t>对数视力表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，屈光检查</w:t>
      </w:r>
      <w:r>
        <w:rPr>
          <w:rFonts w:ascii="Times New Roman" w:hAnsi="Times New Roman" w:eastAsia="仿宋_GB2312"/>
          <w:color w:val="000000"/>
          <w:sz w:val="32"/>
          <w:szCs w:val="32"/>
        </w:rPr>
        <w:t>采用的电脑验光仪应符合《ISO10342</w:t>
      </w:r>
      <w:r>
        <w:rPr>
          <w:rFonts w:ascii="Times New Roman" w:hAnsi="Times New Roman" w:eastAsia="仿宋_GB2312"/>
          <w:sz w:val="32"/>
          <w:szCs w:val="32"/>
        </w:rPr>
        <w:t>–</w:t>
      </w:r>
      <w:r>
        <w:rPr>
          <w:rFonts w:ascii="Times New Roman" w:hAnsi="Times New Roman" w:eastAsia="仿宋_GB2312"/>
          <w:color w:val="000000"/>
          <w:sz w:val="32"/>
          <w:szCs w:val="32"/>
        </w:rPr>
        <w:t>2010眼科仪器：验光仪》规定。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Times New Roman" w:hAnsi="Times New Roman" w:eastAsia="楷体"/>
          <w:color w:val="000000"/>
          <w:sz w:val="32"/>
          <w:szCs w:val="32"/>
        </w:rPr>
      </w:pPr>
      <w:r>
        <w:rPr>
          <w:rFonts w:hint="eastAsia" w:ascii="Times New Roman" w:hAnsi="Times New Roman" w:eastAsia="楷体"/>
          <w:color w:val="000000"/>
          <w:sz w:val="32"/>
          <w:szCs w:val="32"/>
        </w:rPr>
        <w:t>（四）采集指标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ascii="Times New Roman" w:hAnsi="Times New Roman" w:eastAsia="仿宋_GB2312"/>
          <w:color w:val="000000"/>
          <w:sz w:val="32"/>
          <w:szCs w:val="32"/>
        </w:rPr>
        <w:t>1.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右/左裸眼视力：采用五分记录法，保留一位小数，录入范围为3.0</w:t>
      </w:r>
      <w:r>
        <w:rPr>
          <w:rFonts w:hint="eastAsia" w:ascii="Times New Roman" w:hAnsi="Times New Roman" w:eastAsia="仿宋_GB2312"/>
          <w:sz w:val="32"/>
          <w:szCs w:val="32"/>
        </w:rPr>
        <w:t>—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5.3之间，如裸眼视力低于3.0以“</w:t>
      </w:r>
      <w:r>
        <w:rPr>
          <w:rFonts w:ascii="Times New Roman" w:hAnsi="Times New Roman" w:eastAsia="仿宋_GB2312"/>
          <w:color w:val="000000"/>
          <w:sz w:val="32"/>
          <w:szCs w:val="32"/>
        </w:rPr>
        <w:t>9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”代替。</w:t>
      </w:r>
    </w:p>
    <w:p>
      <w:pPr>
        <w:spacing w:after="156" w:afterLines="50" w:line="560" w:lineRule="exact"/>
        <w:ind w:firstLine="640" w:firstLineChars="200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ascii="Times New Roman" w:hAnsi="Times New Roman" w:eastAsia="仿宋_GB2312"/>
          <w:color w:val="000000"/>
          <w:sz w:val="32"/>
          <w:szCs w:val="32"/>
        </w:rPr>
        <w:t>2.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右/左眼屈光：球镜、柱镜、轴位均为要求上报的数据项目，需使用专业电脑验光仪进行检测，根据检测结果进行视力结果录入，球镜、柱镜保留2位小数，轴位为整数。球镜（S）数据范围为-</w:t>
      </w:r>
      <w:r>
        <w:rPr>
          <w:rFonts w:ascii="Times New Roman" w:hAnsi="Times New Roman" w:eastAsia="仿宋_GB2312"/>
          <w:color w:val="000000"/>
          <w:sz w:val="32"/>
          <w:szCs w:val="32"/>
        </w:rPr>
        <w:t>20.00D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至+</w:t>
      </w:r>
      <w:r>
        <w:rPr>
          <w:rFonts w:ascii="Times New Roman" w:hAnsi="Times New Roman" w:eastAsia="仿宋_GB2312"/>
          <w:color w:val="000000"/>
          <w:sz w:val="32"/>
          <w:szCs w:val="32"/>
        </w:rPr>
        <w:t>20.00D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，柱镜（C）数据范围为-</w:t>
      </w:r>
      <w:r>
        <w:rPr>
          <w:rFonts w:ascii="Times New Roman" w:hAnsi="Times New Roman" w:eastAsia="仿宋_GB2312"/>
          <w:color w:val="000000"/>
          <w:sz w:val="32"/>
          <w:szCs w:val="32"/>
        </w:rPr>
        <w:t>20.00D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至+</w:t>
      </w:r>
      <w:r>
        <w:rPr>
          <w:rFonts w:ascii="Times New Roman" w:hAnsi="Times New Roman" w:eastAsia="仿宋_GB2312"/>
          <w:color w:val="000000"/>
          <w:sz w:val="32"/>
          <w:szCs w:val="32"/>
        </w:rPr>
        <w:t>20.00D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，轴位（A）数据范围为</w:t>
      </w:r>
      <w:r>
        <w:rPr>
          <w:rFonts w:ascii="Times New Roman" w:hAnsi="Times New Roman" w:eastAsia="仿宋_GB2312"/>
          <w:color w:val="000000"/>
          <w:sz w:val="32"/>
          <w:szCs w:val="32"/>
        </w:rPr>
        <w:t>0°</w:t>
      </w:r>
      <w:r>
        <w:rPr>
          <w:rFonts w:ascii="Times New Roman" w:hAnsi="Times New Roman" w:eastAsia="仿宋_GB2312"/>
          <w:sz w:val="32"/>
          <w:szCs w:val="32"/>
        </w:rPr>
        <w:t>–</w:t>
      </w:r>
      <w:r>
        <w:rPr>
          <w:rFonts w:ascii="Times New Roman" w:hAnsi="Times New Roman" w:eastAsia="仿宋_GB2312"/>
          <w:color w:val="000000"/>
          <w:sz w:val="32"/>
          <w:szCs w:val="32"/>
        </w:rPr>
        <w:t>180°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，轴位为整数。</w:t>
      </w:r>
    </w:p>
    <w:p>
      <w:pPr>
        <w:spacing w:after="156" w:afterLines="50" w:line="560" w:lineRule="exact"/>
        <w:ind w:firstLine="640" w:firstLineChars="200"/>
        <w:jc w:val="left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数据录入示例：</w:t>
      </w:r>
    </w:p>
    <w:tbl>
      <w:tblPr>
        <w:tblStyle w:val="2"/>
        <w:tblW w:w="97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6"/>
        <w:gridCol w:w="779"/>
        <w:gridCol w:w="779"/>
        <w:gridCol w:w="920"/>
        <w:gridCol w:w="998"/>
        <w:gridCol w:w="998"/>
        <w:gridCol w:w="998"/>
        <w:gridCol w:w="998"/>
        <w:gridCol w:w="998"/>
        <w:gridCol w:w="1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896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cs="MS Mincho"/>
                <w:color w:val="000000"/>
                <w:sz w:val="22"/>
              </w:rPr>
            </w:pPr>
            <w:r>
              <w:rPr>
                <w:rFonts w:hint="eastAsia" w:cs="MS Mincho"/>
                <w:color w:val="000000"/>
                <w:sz w:val="22"/>
              </w:rPr>
              <w:t>个人</w:t>
            </w:r>
          </w:p>
          <w:p>
            <w:pPr>
              <w:jc w:val="center"/>
              <w:rPr>
                <w:rFonts w:cs="MS Mincho"/>
                <w:color w:val="000000"/>
                <w:sz w:val="22"/>
              </w:rPr>
            </w:pPr>
            <w:r>
              <w:rPr>
                <w:rFonts w:hint="eastAsia" w:cs="MS Mincho"/>
                <w:color w:val="000000"/>
                <w:sz w:val="22"/>
              </w:rPr>
              <w:t>信息</w:t>
            </w:r>
          </w:p>
        </w:tc>
        <w:tc>
          <w:tcPr>
            <w:tcW w:w="779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cs="MS Mincho"/>
                <w:color w:val="000000"/>
                <w:sz w:val="22"/>
              </w:rPr>
            </w:pPr>
            <w:r>
              <w:rPr>
                <w:rFonts w:hint="eastAsia" w:cs="MS Mincho"/>
                <w:color w:val="000000"/>
                <w:sz w:val="22"/>
              </w:rPr>
              <w:t>右眼裸眼视力</w:t>
            </w:r>
          </w:p>
        </w:tc>
        <w:tc>
          <w:tcPr>
            <w:tcW w:w="779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cs="MS Mincho"/>
                <w:color w:val="000000"/>
                <w:sz w:val="22"/>
              </w:rPr>
            </w:pPr>
            <w:r>
              <w:rPr>
                <w:rFonts w:hint="eastAsia" w:cs="MS Mincho"/>
                <w:color w:val="000000"/>
                <w:sz w:val="22"/>
              </w:rPr>
              <w:t>左眼裸眼视力</w:t>
            </w:r>
          </w:p>
        </w:tc>
        <w:tc>
          <w:tcPr>
            <w:tcW w:w="920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cs="MS Mincho"/>
                <w:color w:val="000000"/>
                <w:sz w:val="22"/>
              </w:rPr>
            </w:pPr>
            <w:r>
              <w:rPr>
                <w:rFonts w:hint="eastAsia" w:cs="MS Mincho"/>
                <w:color w:val="000000"/>
                <w:sz w:val="22"/>
              </w:rPr>
              <w:t>右眼球镜S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cs="MS Mincho"/>
                <w:color w:val="000000"/>
                <w:sz w:val="22"/>
              </w:rPr>
            </w:pPr>
            <w:r>
              <w:rPr>
                <w:rFonts w:hint="eastAsia" w:cs="MS Mincho"/>
                <w:color w:val="000000"/>
                <w:sz w:val="22"/>
              </w:rPr>
              <w:t>右眼柱镜C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cs="MS Mincho"/>
                <w:color w:val="000000"/>
                <w:sz w:val="22"/>
              </w:rPr>
            </w:pPr>
            <w:r>
              <w:rPr>
                <w:rFonts w:hint="eastAsia" w:cs="MS Mincho"/>
                <w:color w:val="000000"/>
                <w:sz w:val="22"/>
              </w:rPr>
              <w:t>右眼轴位A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cs="MS Mincho"/>
                <w:color w:val="000000"/>
                <w:sz w:val="22"/>
              </w:rPr>
            </w:pPr>
            <w:r>
              <w:rPr>
                <w:rFonts w:hint="eastAsia" w:cs="MS Mincho"/>
                <w:color w:val="000000"/>
                <w:sz w:val="22"/>
              </w:rPr>
              <w:t>左眼球镜S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cs="MS Mincho"/>
                <w:color w:val="000000"/>
                <w:sz w:val="22"/>
              </w:rPr>
            </w:pPr>
            <w:r>
              <w:rPr>
                <w:rFonts w:hint="eastAsia" w:cs="MS Mincho"/>
                <w:color w:val="000000"/>
                <w:sz w:val="22"/>
              </w:rPr>
              <w:t>左眼柱镜C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cs="MS Mincho"/>
                <w:color w:val="000000"/>
                <w:sz w:val="22"/>
              </w:rPr>
            </w:pPr>
            <w:r>
              <w:rPr>
                <w:rFonts w:hint="eastAsia" w:cs="MS Mincho"/>
                <w:color w:val="000000"/>
                <w:sz w:val="22"/>
              </w:rPr>
              <w:t>左眼轴位A</w:t>
            </w:r>
          </w:p>
        </w:tc>
        <w:tc>
          <w:tcPr>
            <w:tcW w:w="1433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cs="MS Mincho"/>
                <w:color w:val="000000"/>
                <w:sz w:val="22"/>
              </w:rPr>
            </w:pPr>
            <w:r>
              <w:rPr>
                <w:rFonts w:hint="eastAsia" w:cs="MS Mincho"/>
                <w:color w:val="000000"/>
                <w:sz w:val="22"/>
              </w:rPr>
              <w:t>是否为角膜塑形镜（OK镜）佩戴者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896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2"/>
              </w:rPr>
            </w:pPr>
            <w:r>
              <w:rPr>
                <w:rFonts w:hint="eastAsia" w:cs="MS Mincho"/>
                <w:color w:val="000000"/>
                <w:sz w:val="22"/>
              </w:rPr>
              <w:t>张某某</w:t>
            </w:r>
          </w:p>
        </w:tc>
        <w:tc>
          <w:tcPr>
            <w:tcW w:w="779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5.0</w:t>
            </w:r>
          </w:p>
        </w:tc>
        <w:tc>
          <w:tcPr>
            <w:tcW w:w="779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cs="MS Mincho"/>
                <w:color w:val="000000"/>
                <w:sz w:val="28"/>
              </w:rPr>
              <w:t>4.9</w:t>
            </w:r>
          </w:p>
        </w:tc>
        <w:tc>
          <w:tcPr>
            <w:tcW w:w="920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cs="MS Mincho"/>
                <w:color w:val="000000"/>
                <w:sz w:val="28"/>
              </w:rPr>
              <w:t>0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0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0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cs="MS Mincho"/>
                <w:color w:val="000000"/>
                <w:sz w:val="28"/>
              </w:rPr>
              <w:t>0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-</w:t>
            </w:r>
            <w:r>
              <w:rPr>
                <w:rFonts w:cs="MS Mincho"/>
                <w:color w:val="000000"/>
                <w:sz w:val="28"/>
              </w:rPr>
              <w:t>0.25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cs="MS Mincho"/>
                <w:color w:val="000000"/>
                <w:sz w:val="28"/>
              </w:rPr>
              <w:t>8</w:t>
            </w:r>
          </w:p>
        </w:tc>
        <w:tc>
          <w:tcPr>
            <w:tcW w:w="1433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  <w:szCs w:val="28"/>
              </w:rPr>
            </w:pPr>
            <w:r>
              <w:rPr>
                <w:rFonts w:hint="eastAsia" w:cs="MS Mincho"/>
                <w:color w:val="000000"/>
                <w:sz w:val="22"/>
              </w:rPr>
              <w:t>是/否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896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2"/>
              </w:rPr>
            </w:pPr>
            <w:r>
              <w:rPr>
                <w:rFonts w:hint="eastAsia" w:cs="MS Mincho"/>
                <w:color w:val="000000"/>
                <w:sz w:val="22"/>
              </w:rPr>
              <w:t>李某某</w:t>
            </w:r>
          </w:p>
        </w:tc>
        <w:tc>
          <w:tcPr>
            <w:tcW w:w="779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4.5</w:t>
            </w:r>
          </w:p>
        </w:tc>
        <w:tc>
          <w:tcPr>
            <w:tcW w:w="779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4.6</w:t>
            </w:r>
          </w:p>
        </w:tc>
        <w:tc>
          <w:tcPr>
            <w:tcW w:w="920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-1.25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-</w:t>
            </w:r>
            <w:r>
              <w:rPr>
                <w:rFonts w:cs="MS Mincho"/>
                <w:color w:val="000000"/>
                <w:sz w:val="28"/>
              </w:rPr>
              <w:t>0.25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cs="MS Mincho"/>
                <w:color w:val="000000"/>
                <w:sz w:val="28"/>
              </w:rPr>
              <w:t>5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-1.0</w:t>
            </w:r>
            <w:r>
              <w:rPr>
                <w:rFonts w:cs="MS Mincho"/>
                <w:color w:val="000000"/>
                <w:sz w:val="28"/>
              </w:rPr>
              <w:t>0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-</w:t>
            </w:r>
            <w:r>
              <w:rPr>
                <w:rFonts w:cs="MS Mincho"/>
                <w:color w:val="000000"/>
                <w:sz w:val="28"/>
              </w:rPr>
              <w:t>0.25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cs="MS Mincho"/>
                <w:color w:val="000000"/>
                <w:sz w:val="28"/>
              </w:rPr>
              <w:t>5</w:t>
            </w:r>
          </w:p>
        </w:tc>
        <w:tc>
          <w:tcPr>
            <w:tcW w:w="1433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  <w:szCs w:val="28"/>
              </w:rPr>
            </w:pPr>
            <w:r>
              <w:rPr>
                <w:rFonts w:hint="eastAsia" w:cs="MS Mincho"/>
                <w:color w:val="000000"/>
                <w:sz w:val="22"/>
              </w:rPr>
              <w:t>是/否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896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2"/>
              </w:rPr>
            </w:pPr>
            <w:r>
              <w:rPr>
                <w:rFonts w:hint="eastAsia" w:cs="MS Mincho"/>
                <w:color w:val="000000"/>
                <w:sz w:val="22"/>
              </w:rPr>
              <w:t>黄某某</w:t>
            </w:r>
          </w:p>
        </w:tc>
        <w:tc>
          <w:tcPr>
            <w:tcW w:w="779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4.1</w:t>
            </w:r>
          </w:p>
        </w:tc>
        <w:tc>
          <w:tcPr>
            <w:tcW w:w="779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4.2</w:t>
            </w:r>
          </w:p>
        </w:tc>
        <w:tc>
          <w:tcPr>
            <w:tcW w:w="920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-3.75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-1.0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17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-4.0</w:t>
            </w:r>
            <w:r>
              <w:rPr>
                <w:rFonts w:cs="MS Mincho"/>
                <w:color w:val="000000"/>
                <w:sz w:val="28"/>
              </w:rPr>
              <w:t>0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-</w:t>
            </w:r>
            <w:r>
              <w:rPr>
                <w:rFonts w:cs="MS Mincho"/>
                <w:color w:val="000000"/>
                <w:sz w:val="28"/>
              </w:rPr>
              <w:t>0</w:t>
            </w:r>
            <w:r>
              <w:rPr>
                <w:rFonts w:hint="eastAsia" w:cs="MS Mincho"/>
                <w:color w:val="000000"/>
                <w:sz w:val="28"/>
              </w:rPr>
              <w:t>.75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180</w:t>
            </w:r>
          </w:p>
        </w:tc>
        <w:tc>
          <w:tcPr>
            <w:tcW w:w="1433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  <w:szCs w:val="28"/>
              </w:rPr>
            </w:pPr>
            <w:r>
              <w:rPr>
                <w:rFonts w:hint="eastAsia" w:cs="MS Mincho"/>
                <w:color w:val="000000"/>
                <w:sz w:val="22"/>
              </w:rPr>
              <w:t>是/否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896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2"/>
              </w:rPr>
            </w:pPr>
            <w:r>
              <w:rPr>
                <w:rFonts w:hint="eastAsia" w:cs="MS Mincho"/>
                <w:color w:val="000000"/>
                <w:sz w:val="22"/>
              </w:rPr>
              <w:t>赵某某</w:t>
            </w:r>
          </w:p>
        </w:tc>
        <w:tc>
          <w:tcPr>
            <w:tcW w:w="779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4.5</w:t>
            </w:r>
          </w:p>
        </w:tc>
        <w:tc>
          <w:tcPr>
            <w:tcW w:w="779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cs="MS Mincho"/>
                <w:color w:val="000000"/>
                <w:sz w:val="28"/>
              </w:rPr>
              <w:t>4.9</w:t>
            </w:r>
          </w:p>
        </w:tc>
        <w:tc>
          <w:tcPr>
            <w:tcW w:w="920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+3.00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cs="MS Mincho"/>
                <w:color w:val="000000"/>
                <w:sz w:val="28"/>
              </w:rPr>
              <w:t>-0.25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cs="MS Mincho"/>
                <w:color w:val="000000"/>
                <w:sz w:val="28"/>
              </w:rPr>
              <w:t>175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cs="MS Mincho"/>
                <w:color w:val="000000"/>
                <w:sz w:val="28"/>
              </w:rPr>
              <w:t>-0</w:t>
            </w:r>
            <w:r>
              <w:rPr>
                <w:rFonts w:hint="eastAsia" w:cs="MS Mincho"/>
                <w:color w:val="000000"/>
                <w:sz w:val="28"/>
              </w:rPr>
              <w:t>.</w:t>
            </w:r>
            <w:r>
              <w:rPr>
                <w:rFonts w:cs="MS Mincho"/>
                <w:color w:val="000000"/>
                <w:sz w:val="28"/>
              </w:rPr>
              <w:t>50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0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0</w:t>
            </w:r>
          </w:p>
        </w:tc>
        <w:tc>
          <w:tcPr>
            <w:tcW w:w="1433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  <w:szCs w:val="28"/>
              </w:rPr>
            </w:pPr>
            <w:r>
              <w:rPr>
                <w:rFonts w:hint="eastAsia" w:cs="MS Mincho"/>
                <w:color w:val="000000"/>
                <w:sz w:val="22"/>
              </w:rPr>
              <w:t>是/否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896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2"/>
              </w:rPr>
            </w:pPr>
            <w:r>
              <w:rPr>
                <w:rFonts w:hint="eastAsia" w:cs="MS Mincho"/>
                <w:color w:val="000000"/>
                <w:sz w:val="22"/>
              </w:rPr>
              <w:t>王某某</w:t>
            </w:r>
          </w:p>
        </w:tc>
        <w:tc>
          <w:tcPr>
            <w:tcW w:w="779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4.6</w:t>
            </w:r>
          </w:p>
        </w:tc>
        <w:tc>
          <w:tcPr>
            <w:tcW w:w="779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4.4</w:t>
            </w:r>
          </w:p>
        </w:tc>
        <w:tc>
          <w:tcPr>
            <w:tcW w:w="920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+3.75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-4.5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7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+4.5</w:t>
            </w:r>
            <w:r>
              <w:rPr>
                <w:rFonts w:cs="MS Mincho"/>
                <w:color w:val="000000"/>
                <w:sz w:val="28"/>
              </w:rPr>
              <w:t>0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-5.5</w:t>
            </w:r>
            <w:r>
              <w:rPr>
                <w:rFonts w:cs="MS Mincho"/>
                <w:color w:val="000000"/>
                <w:sz w:val="28"/>
              </w:rPr>
              <w:t>0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</w:rPr>
            </w:pPr>
            <w:r>
              <w:rPr>
                <w:rFonts w:hint="eastAsia" w:cs="MS Mincho"/>
                <w:color w:val="000000"/>
                <w:sz w:val="28"/>
              </w:rPr>
              <w:t>176</w:t>
            </w:r>
          </w:p>
        </w:tc>
        <w:tc>
          <w:tcPr>
            <w:tcW w:w="1433" w:type="dxa"/>
            <w:shd w:val="clear" w:color="auto" w:fill="auto"/>
            <w:noWrap w:val="0"/>
            <w:vAlign w:val="center"/>
          </w:tcPr>
          <w:p>
            <w:pPr>
              <w:spacing w:line="400" w:lineRule="exact"/>
              <w:jc w:val="center"/>
              <w:rPr>
                <w:rFonts w:cs="MS Mincho"/>
                <w:color w:val="000000"/>
                <w:sz w:val="28"/>
                <w:szCs w:val="28"/>
              </w:rPr>
            </w:pPr>
            <w:r>
              <w:rPr>
                <w:rFonts w:hint="eastAsia" w:cs="MS Mincho"/>
                <w:color w:val="000000"/>
                <w:sz w:val="22"/>
              </w:rPr>
              <w:t>是/否</w:t>
            </w:r>
          </w:p>
        </w:tc>
      </w:tr>
    </w:tbl>
    <w:p>
      <w:pPr>
        <w:widowControl/>
        <w:shd w:val="clear" w:color="auto" w:fill="FFFFFF"/>
        <w:ind w:left="709" w:leftChars="109" w:hanging="480" w:hangingChars="200"/>
        <w:rPr>
          <w:rFonts w:ascii="Times New Roman" w:hAnsi="Times New Roman" w:eastAsia="仿宋_GB2312"/>
          <w:color w:val="000000"/>
          <w:sz w:val="24"/>
        </w:rPr>
      </w:pPr>
      <w:r>
        <w:rPr>
          <w:rFonts w:hint="eastAsia" w:ascii="Times New Roman" w:hAnsi="Times New Roman" w:eastAsia="仿宋_GB2312"/>
          <w:color w:val="000000"/>
          <w:sz w:val="24"/>
        </w:rPr>
        <w:t>注：“电脑验光”中，“球镜”为近视或远视度数，负值为近视，正值为远视；“柱镜”为散光度数；轴位为散光的方向，有散光度数才会有散光轴位。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ascii="Times New Roman" w:hAnsi="Times New Roman" w:eastAsia="仿宋_GB2312"/>
          <w:color w:val="000000"/>
          <w:sz w:val="32"/>
          <w:szCs w:val="32"/>
        </w:rPr>
        <w:t>3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.数据采集和录入顺序为：右眼裸眼视力、左眼裸眼视力、右眼屈光度（球镜、柱镜、轴位）、左眼屈光度（球镜、柱镜、轴位）。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ascii="Times New Roman" w:hAnsi="Times New Roman" w:eastAsia="仿宋_GB2312"/>
          <w:color w:val="000000"/>
          <w:sz w:val="32"/>
          <w:szCs w:val="32"/>
        </w:rPr>
        <w:t>4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.角膜塑形镜（OK镜）佩戴者，在录入数据同时，应予以标注。</w:t>
      </w:r>
    </w:p>
    <w:p>
      <w:pPr>
        <w:widowControl/>
        <w:shd w:val="clear" w:color="auto" w:fill="FFFFFF"/>
        <w:spacing w:line="560" w:lineRule="exact"/>
        <w:ind w:firstLine="420" w:firstLineChars="200"/>
        <w:rPr>
          <w:rFonts w:ascii="Times New Roman" w:hAnsi="Times New Roman" w:eastAsia="楷体"/>
          <w:color w:val="000000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10160</wp:posOffset>
            </wp:positionH>
            <wp:positionV relativeFrom="paragraph">
              <wp:posOffset>399415</wp:posOffset>
            </wp:positionV>
            <wp:extent cx="5251450" cy="1976755"/>
            <wp:effectExtent l="0" t="0" r="6350" b="444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楷体"/>
          <w:color w:val="000000"/>
          <w:sz w:val="32"/>
          <w:szCs w:val="32"/>
        </w:rPr>
        <w:t>（五）流程指引</w:t>
      </w:r>
    </w:p>
    <w:p>
      <w:pPr>
        <w:rPr>
          <w:rFonts w:hint="eastAsia" w:ascii="Times New Roman" w:hAnsi="Times New Roman" w:eastAsia="黑体"/>
          <w:color w:val="000000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黑体"/>
          <w:color w:val="000000"/>
          <w:sz w:val="32"/>
          <w:szCs w:val="32"/>
        </w:rPr>
      </w:pPr>
      <w:r>
        <w:rPr>
          <w:rFonts w:hint="eastAsia" w:ascii="Times New Roman" w:hAnsi="Times New Roman" w:eastAsia="黑体"/>
          <w:color w:val="000000"/>
          <w:sz w:val="32"/>
          <w:szCs w:val="32"/>
        </w:rPr>
        <w:t>二、系统登录</w:t>
      </w:r>
    </w:p>
    <w:p>
      <w:pPr>
        <w:widowControl/>
        <w:shd w:val="clear" w:color="auto" w:fill="FFFFFF"/>
        <w:spacing w:line="560" w:lineRule="exact"/>
        <w:ind w:firstLine="630" w:firstLineChars="300"/>
        <w:rPr>
          <w:rFonts w:ascii="Times New Roman" w:hAnsi="Times New Roman" w:eastAsia="仿宋_GB2312"/>
          <w:color w:val="000000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1144905</wp:posOffset>
            </wp:positionV>
            <wp:extent cx="5859780" cy="2457450"/>
            <wp:effectExtent l="0" t="0" r="7620" b="0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中小学校使用国家学生体质健康系统的用户名、</w:t>
      </w:r>
      <w:r>
        <w:rPr>
          <w:rFonts w:ascii="Times New Roman" w:hAnsi="Times New Roman" w:eastAsia="仿宋_GB2312"/>
          <w:color w:val="000000"/>
          <w:sz w:val="32"/>
          <w:szCs w:val="32"/>
        </w:rPr>
        <w:t>密码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进行登录，登录后点击【视力数据上报】，跳转至视力填报界面。</w:t>
      </w:r>
    </w:p>
    <w:p>
      <w:pPr>
        <w:ind w:firstLine="640" w:firstLineChars="200"/>
        <w:rPr>
          <w:rFonts w:ascii="Times New Roman" w:hAnsi="Times New Roman" w:eastAsia="黑体" w:cs="MS Mincho"/>
          <w:color w:val="000000"/>
        </w:rPr>
      </w:pPr>
      <w:r>
        <w:rPr>
          <w:rFonts w:hint="eastAsia" w:ascii="Times New Roman" w:hAnsi="Times New Roman" w:eastAsia="黑体"/>
          <w:color w:val="000000"/>
          <w:sz w:val="32"/>
          <w:szCs w:val="32"/>
        </w:rPr>
        <w:t>三、视力监测数据录入及上报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1．登录系统后，</w:t>
      </w:r>
      <w:r>
        <w:rPr>
          <w:rFonts w:ascii="Times New Roman" w:hAnsi="Times New Roman" w:eastAsia="仿宋_GB2312"/>
          <w:color w:val="000000"/>
          <w:sz w:val="32"/>
          <w:szCs w:val="32"/>
        </w:rPr>
        <w:t>点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击左侧导航栏中的【视力数据采集】→【下载模板/导出】导出需要填报的视力数据模板，将模板内的视力指标数据填写完成后，选择【导入】完成数据回传，如下图：</w:t>
      </w:r>
    </w:p>
    <w:p>
      <w:pPr>
        <w:rPr>
          <w:rFonts w:ascii="Times New Roman" w:hAnsi="Times New Roman" w:cs="MS Mincho"/>
          <w:color w:val="000000"/>
          <w:sz w:val="28"/>
          <w:szCs w:val="28"/>
        </w:rPr>
      </w:pPr>
      <w:r>
        <w:rPr>
          <w:rFonts w:ascii="Times New Roman" w:hAnsi="Times New Roman"/>
          <w:color w:val="000000"/>
        </w:rPr>
        <w:drawing>
          <wp:inline distT="0" distB="0" distL="114300" distR="114300">
            <wp:extent cx="5664835" cy="2222500"/>
            <wp:effectExtent l="0" t="0" r="12065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MS Mincho"/>
          <w:color w:val="000000"/>
          <w:sz w:val="28"/>
          <w:szCs w:val="28"/>
        </w:rPr>
      </w:pPr>
    </w:p>
    <w:p>
      <w:pPr>
        <w:rPr>
          <w:rFonts w:ascii="Times New Roman" w:hAnsi="Times New Roman" w:cs="MS Mincho"/>
          <w:color w:val="000000"/>
          <w:sz w:val="28"/>
          <w:szCs w:val="28"/>
        </w:rPr>
      </w:pPr>
      <w:r>
        <w:rPr>
          <w:rFonts w:ascii="Times New Roman" w:hAnsi="Times New Roman"/>
          <w:color w:val="000000"/>
        </w:rPr>
        <w:drawing>
          <wp:inline distT="0" distB="0" distL="114300" distR="114300">
            <wp:extent cx="5282565" cy="2209800"/>
            <wp:effectExtent l="0" t="0" r="133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</w:rPr>
        <w:drawing>
          <wp:inline distT="0" distB="0" distL="114300" distR="114300">
            <wp:extent cx="5314950" cy="1632585"/>
            <wp:effectExtent l="0" t="0" r="0" b="571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</w:rPr>
        <w:drawing>
          <wp:inline distT="0" distB="0" distL="114300" distR="114300">
            <wp:extent cx="5338445" cy="2284095"/>
            <wp:effectExtent l="0" t="0" r="14605" b="1905"/>
            <wp:docPr id="9" name="图片 4" descr="微信图片_2021092410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微信图片_202109241055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2</w:t>
      </w:r>
      <w:r>
        <w:rPr>
          <w:rFonts w:ascii="Times New Roman" w:hAnsi="Times New Roman" w:eastAsia="仿宋_GB2312"/>
          <w:color w:val="000000"/>
          <w:sz w:val="32"/>
          <w:szCs w:val="32"/>
        </w:rPr>
        <w:t>.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数据上传完成后即可开始数据上报，点击审核上报，学校即可将视力监测采集数据上报至上级教育行政部门，通过数据上报流转日志，可查看目前数据审核状态，如下图：</w:t>
      </w:r>
    </w:p>
    <w:p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drawing>
          <wp:inline distT="0" distB="0" distL="114300" distR="114300">
            <wp:extent cx="5177790" cy="2329815"/>
            <wp:effectExtent l="0" t="0" r="3810" b="133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</w:rPr>
        <w:drawing>
          <wp:inline distT="0" distB="0" distL="114300" distR="114300">
            <wp:extent cx="5191125" cy="2265045"/>
            <wp:effectExtent l="0" t="0" r="9525" b="190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黑体"/>
          <w:color w:val="000000"/>
          <w:sz w:val="32"/>
          <w:szCs w:val="32"/>
        </w:rPr>
      </w:pPr>
      <w:r>
        <w:rPr>
          <w:rFonts w:hint="eastAsia" w:ascii="Times New Roman" w:hAnsi="Times New Roman" w:eastAsia="黑体"/>
          <w:color w:val="000000"/>
          <w:sz w:val="32"/>
          <w:szCs w:val="32"/>
        </w:rPr>
        <w:t>四、教育行政部门审核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教育行政部门登录方式与学校一致，登录系统后，</w:t>
      </w:r>
      <w:r>
        <w:rPr>
          <w:rFonts w:ascii="Times New Roman" w:hAnsi="Times New Roman" w:eastAsia="仿宋_GB2312"/>
          <w:color w:val="000000"/>
          <w:sz w:val="32"/>
          <w:szCs w:val="32"/>
        </w:rPr>
        <w:t>点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击左侧导航栏中的【数据审核上报】—【审核上报】，进行数据审核，审核过程中可查看学校填报原始数据，如数据无问题，可点击审核上报完成数据审核。</w:t>
      </w:r>
    </w:p>
    <w:p>
      <w:pPr>
        <w:ind w:left="420" w:hanging="420" w:hangingChars="200"/>
        <w:rPr>
          <w:rFonts w:ascii="Times New Roman" w:hAnsi="Times New Roman" w:eastAsia="黑体"/>
          <w:color w:val="000000"/>
          <w:sz w:val="32"/>
          <w:szCs w:val="32"/>
        </w:rPr>
      </w:pPr>
      <w:r>
        <w:rPr>
          <w:rFonts w:ascii="Times New Roman" w:hAnsi="Times New Roman"/>
          <w:color w:val="000000"/>
        </w:rPr>
        <w:drawing>
          <wp:inline distT="0" distB="0" distL="114300" distR="114300">
            <wp:extent cx="5256530" cy="1987550"/>
            <wp:effectExtent l="0" t="0" r="1270" b="1270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黑体"/>
          <w:color w:val="000000"/>
          <w:sz w:val="32"/>
          <w:szCs w:val="32"/>
        </w:rPr>
      </w:pPr>
      <w:r>
        <w:rPr>
          <w:rFonts w:hint="eastAsia" w:ascii="Times New Roman" w:hAnsi="Times New Roman" w:eastAsia="黑体"/>
          <w:color w:val="000000"/>
          <w:sz w:val="32"/>
          <w:szCs w:val="32"/>
        </w:rPr>
        <w:t>五、其他说明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1.学生基本信息（姓名、性别、学籍号等）与学生体质健康学生基本信息一致，如需增加，需要在体质健康基本信息中进行维护，如图所示，点击学生体测数据管理，通过【学生信息管理】和【学生基本信息导入】两个模块完成学生基本信息修改。</w:t>
      </w:r>
    </w:p>
    <w:p>
      <w:pPr>
        <w:ind w:left="420" w:hanging="420" w:hangingChars="200"/>
        <w:rPr>
          <w:rFonts w:ascii="Times New Roman" w:hAnsi="Times New Roman" w:eastAsia="仿宋_GB2312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color w:val="000000"/>
        </w:rPr>
        <w:drawing>
          <wp:inline distT="0" distB="0" distL="114300" distR="114300">
            <wp:extent cx="5269230" cy="2512060"/>
            <wp:effectExtent l="0" t="0" r="7620" b="254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2</w:t>
      </w:r>
      <w:r>
        <w:rPr>
          <w:rFonts w:ascii="Times New Roman" w:hAnsi="Times New Roman" w:eastAsia="仿宋_GB2312"/>
          <w:color w:val="000000"/>
          <w:sz w:val="32"/>
          <w:szCs w:val="32"/>
        </w:rPr>
        <w:t>.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视力监测学生上报人数，无需与体质健康系统保持一</w:t>
      </w:r>
    </w:p>
    <w:p>
      <w:pPr>
        <w:spacing w:line="560" w:lineRule="exact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致，根据学校实际测试人数进行上报。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3</w:t>
      </w:r>
      <w:r>
        <w:rPr>
          <w:rFonts w:ascii="Times New Roman" w:hAnsi="Times New Roman" w:eastAsia="仿宋_GB2312"/>
          <w:color w:val="000000"/>
          <w:sz w:val="32"/>
          <w:szCs w:val="32"/>
        </w:rPr>
        <w:t>.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视力数据上报后，需省、市、县（市、区）三级审核，数据审核与体质健康测试数据分开审核。</w:t>
      </w:r>
    </w:p>
    <w:p>
      <w:pPr>
        <w:spacing w:line="560" w:lineRule="exact"/>
        <w:ind w:firstLine="640" w:firstLineChars="200"/>
        <w:rPr>
          <w:rFonts w:ascii="Times New Roman" w:hAnsi="Times New Roman" w:cs="MS Mincho"/>
          <w:color w:val="000000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4</w:t>
      </w:r>
      <w:r>
        <w:rPr>
          <w:rFonts w:ascii="Times New Roman" w:hAnsi="Times New Roman" w:eastAsia="仿宋_GB2312"/>
          <w:color w:val="000000"/>
          <w:sz w:val="32"/>
          <w:szCs w:val="32"/>
        </w:rPr>
        <w:t>.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学生视力监测基本信息与学生体质健康测试基本信息一致，在视力上报模</w:t>
      </w:r>
      <w:r>
        <w:rPr>
          <w:rFonts w:hint="eastAsia" w:ascii="Times New Roman" w:hAnsi="Times New Roman" w:eastAsia="仿宋_GB2312"/>
          <w:bCs/>
          <w:color w:val="000000"/>
          <w:sz w:val="32"/>
          <w:szCs w:val="32"/>
        </w:rPr>
        <w:t>块内无法修改学生基本信息。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Mincho">
    <w:altName w:val="Yu Gothic UI"/>
    <w:panose1 w:val="02020609040205080304"/>
    <w:charset w:val="80"/>
    <w:family w:val="roman"/>
    <w:pitch w:val="default"/>
    <w:sig w:usb0="00000000" w:usb1="0000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E97BB3"/>
    <w:rsid w:val="74E9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2022-03-08T07:35:00Z</dcterms:created>
  <dc:creator>洋</dc:creator>
  <cp:lastModifiedBy>洋</cp:lastModifiedBy>
  <dcterms:modified xsi:type="dcterms:W3CDTF">2022-03-08T07:36:33Z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E541F0880A3A4BE9B19B0B4DD0CAF6B4</vt:lpwstr>
  </property>
</Properties>
</file>