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color w:val="000000" w:themeColor="text1"/>
          <w:sz w:val="32"/>
          <w:szCs w:val="32"/>
          <w14:textFill>
            <w14:solidFill>
              <w14:schemeClr w14:val="tx1"/>
            </w14:solidFill>
          </w14:textFill>
        </w:rPr>
      </w:pPr>
      <w:bookmarkStart w:id="2" w:name="_GoBack"/>
      <w:bookmarkEnd w:id="2"/>
      <w:bookmarkStart w:id="0" w:name="_Hlk65707650"/>
      <w:bookmarkStart w:id="1" w:name="_Hlk65708889"/>
      <w:r>
        <w:rPr>
          <w:rFonts w:hint="eastAsia" w:ascii="黑体" w:hAnsi="黑体" w:eastAsia="黑体" w:cs="黑体"/>
          <w:color w:val="000000" w:themeColor="text1"/>
          <w:sz w:val="32"/>
          <w:szCs w:val="32"/>
          <w14:textFill>
            <w14:solidFill>
              <w14:schemeClr w14:val="tx1"/>
            </w14:solidFill>
          </w14:textFill>
        </w:rPr>
        <w:t>附件2</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第四届中华经典</w:t>
      </w:r>
      <w:r>
        <w:rPr>
          <w:rFonts w:hint="eastAsia" w:eastAsia="方正小标宋简体" w:cs="方正小标宋简体"/>
          <w:color w:val="000000"/>
          <w:sz w:val="44"/>
          <w:szCs w:val="44"/>
        </w:rPr>
        <w:t>诵写讲</w:t>
      </w:r>
      <w:r>
        <w:rPr>
          <w:rFonts w:hint="eastAsia" w:eastAsia="方正小标宋简体" w:cs="方正小标宋简体"/>
          <w:color w:val="000000" w:themeColor="text1"/>
          <w:sz w:val="44"/>
          <w:szCs w:val="44"/>
          <w14:textFill>
            <w14:solidFill>
              <w14:schemeClr w14:val="tx1"/>
            </w14:solidFill>
          </w14:textFill>
        </w:rPr>
        <w:t>大赛</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w:t>
      </w:r>
      <w:r>
        <w:rPr>
          <w:rFonts w:hint="eastAsia" w:eastAsia="方正小标宋简体" w:cs="方正小标宋简体"/>
          <w:color w:val="000000"/>
          <w:sz w:val="44"/>
          <w:szCs w:val="44"/>
        </w:rPr>
        <w:t>诗</w:t>
      </w:r>
      <w:r>
        <w:rPr>
          <w:rFonts w:hint="eastAsia" w:eastAsia="方正小标宋简体" w:cs="方正小标宋简体"/>
          <w:color w:val="000000" w:themeColor="text1"/>
          <w:sz w:val="44"/>
          <w:szCs w:val="44"/>
          <w14:textFill>
            <w14:solidFill>
              <w14:schemeClr w14:val="tx1"/>
            </w14:solidFill>
          </w14:textFill>
        </w:rPr>
        <w:t>教中国”诗词讲解大赛方案</w:t>
      </w:r>
    </w:p>
    <w:p>
      <w:pPr>
        <w:pStyle w:val="3"/>
        <w:spacing w:beforeAutospacing="0" w:afterAutospacing="0" w:line="560" w:lineRule="exact"/>
        <w:ind w:firstLine="600" w:firstLineChars="200"/>
        <w:rPr>
          <w:color w:val="000000" w:themeColor="text1"/>
          <w:sz w:val="30"/>
          <w:szCs w:val="30"/>
          <w14:textFill>
            <w14:solidFill>
              <w14:schemeClr w14:val="tx1"/>
            </w14:solidFill>
          </w14:textFill>
        </w:rPr>
      </w:pP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传承弘扬中华优秀传统文化，深入挖掘中华经典诗词中所蕴含的民族正气、爱国情怀、道德品质和艺术魅力，引领诗词教育发展，弘扬时代精神，特委托南开大学、高等教育出版社承办“迦陵杯·诗教中国”诗词讲解大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以下</w:t>
      </w:r>
      <w:r>
        <w:rPr>
          <w:rFonts w:hint="eastAsia" w:ascii="仿宋_GB2312" w:hAnsi="仿宋_GB2312" w:eastAsia="仿宋_GB2312" w:cs="仿宋_GB2312"/>
          <w:color w:val="000000" w:themeColor="text1"/>
          <w:kern w:val="0"/>
          <w:sz w:val="32"/>
          <w:szCs w:val="32"/>
          <w14:textFill>
            <w14:solidFill>
              <w14:schemeClr w14:val="tx1"/>
            </w14:solidFill>
          </w14:textFill>
        </w:rPr>
        <w:t>简称讲解大赛），并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制</w:t>
      </w:r>
      <w:r>
        <w:rPr>
          <w:rFonts w:hint="eastAsia" w:ascii="仿宋_GB2312" w:hAnsi="仿宋_GB2312" w:eastAsia="仿宋_GB2312" w:cs="仿宋_GB2312"/>
          <w:color w:val="000000" w:themeColor="text1"/>
          <w:kern w:val="0"/>
          <w:sz w:val="32"/>
          <w:szCs w:val="32"/>
          <w14:textFill>
            <w14:solidFill>
              <w14:schemeClr w14:val="tx1"/>
            </w14:solidFill>
          </w14:textFill>
        </w:rPr>
        <w:t>定方案如下。</w:t>
      </w:r>
    </w:p>
    <w:p>
      <w:pPr>
        <w:pStyle w:val="3"/>
        <w:spacing w:beforeAutospacing="0" w:afterAutospacing="0"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一、参赛对象与组别</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参赛对象为在校大学生、留学生及全国大中小学校在职教师。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分为小学教师组、中学教师组（含中职教师）、大学教师组（含高职教师）、大学生组（含高职学生、研究生）、留学生组，共</w:t>
      </w:r>
      <w:r>
        <w:rPr>
          <w:rFonts w:eastAsia="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个组别。</w:t>
      </w:r>
    </w:p>
    <w:p>
      <w:pPr>
        <w:adjustRightInd w:val="0"/>
        <w:snapToGrid w:val="0"/>
        <w:spacing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二、参赛要求</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（一）内容要求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讲解须使用国家通用语言文字，内容应为教育部统编版中小学语文教材或列入普通高等教育国家级规划教材的大学语文教材中的一首古典诗词作品。</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参赛教师应按照课堂教学相关要求，遵循古典诗词教育基本规律和学术规范，录制以诗词教学为主要内容的微课视频。</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参赛大学生及留学生结合个人生活经验与感受，讲解诗词作品，并阐述诗词的意义与价值，使用多媒体及其他创新形式录制讲解视频。</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（二）形式要求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参赛作品要求为</w:t>
      </w:r>
      <w:r>
        <w:rPr>
          <w:rFonts w:eastAsia="仿宋_GB2312"/>
          <w:color w:val="000000" w:themeColor="text1"/>
          <w:kern w:val="0"/>
          <w:sz w:val="32"/>
          <w:szCs w:val="32"/>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年新录制创作的视频，横屏拍摄，</w:t>
      </w:r>
      <w:r>
        <w:rPr>
          <w:rFonts w:ascii="仿宋_GB2312" w:hAnsi="仿宋_GB2312" w:eastAsia="仿宋_GB2312" w:cs="仿宋_GB2312"/>
          <w:color w:val="000000" w:themeColor="text1"/>
          <w:kern w:val="0"/>
          <w:sz w:val="32"/>
          <w:szCs w:val="32"/>
          <w14:textFill>
            <w14:solidFill>
              <w14:schemeClr w14:val="tx1"/>
            </w14:solidFill>
          </w14:textFill>
        </w:rPr>
        <w:t>格式为</w:t>
      </w:r>
      <w:r>
        <w:rPr>
          <w:rFonts w:eastAsia="仿宋_GB2312"/>
          <w:color w:val="000000" w:themeColor="text1"/>
          <w:kern w:val="0"/>
          <w:sz w:val="32"/>
          <w:szCs w:val="32"/>
          <w14:textFill>
            <w14:solidFill>
              <w14:schemeClr w14:val="tx1"/>
            </w14:solidFill>
          </w14:textFill>
        </w:rPr>
        <w:t>MP4</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长度</w:t>
      </w:r>
      <w:r>
        <w:rPr>
          <w:rFonts w:eastAsia="仿宋_GB2312"/>
          <w:color w:val="000000" w:themeColor="text1"/>
          <w:kern w:val="0"/>
          <w:sz w:val="32"/>
          <w:szCs w:val="32"/>
          <w14:textFill>
            <w14:solidFill>
              <w14:schemeClr w14:val="tx1"/>
            </w14:solidFill>
          </w14:textFill>
        </w:rPr>
        <w:t>5—8</w:t>
      </w:r>
      <w:r>
        <w:rPr>
          <w:rFonts w:hint="eastAsia" w:ascii="仿宋_GB2312" w:hAnsi="仿宋_GB2312" w:eastAsia="仿宋_GB2312" w:cs="仿宋_GB2312"/>
          <w:color w:val="000000" w:themeColor="text1"/>
          <w:kern w:val="0"/>
          <w:sz w:val="32"/>
          <w:szCs w:val="32"/>
          <w14:textFill>
            <w14:solidFill>
              <w14:schemeClr w14:val="tx1"/>
            </w14:solidFill>
          </w14:textFill>
        </w:rPr>
        <w:t>分钟，</w:t>
      </w:r>
      <w:r>
        <w:rPr>
          <w:rFonts w:ascii="仿宋_GB2312" w:hAnsi="仿宋_GB2312" w:eastAsia="仿宋_GB2312" w:cs="仿宋_GB2312"/>
          <w:color w:val="000000" w:themeColor="text1"/>
          <w:kern w:val="0"/>
          <w:sz w:val="32"/>
          <w:szCs w:val="32"/>
          <w14:textFill>
            <w14:solidFill>
              <w14:schemeClr w14:val="tx1"/>
            </w14:solidFill>
          </w14:textFill>
        </w:rPr>
        <w:t>清晰度不低于</w:t>
      </w:r>
      <w:r>
        <w:rPr>
          <w:rFonts w:eastAsia="仿宋_GB2312"/>
          <w:color w:val="000000" w:themeColor="text1"/>
          <w:kern w:val="0"/>
          <w:sz w:val="32"/>
          <w:szCs w:val="32"/>
          <w14:textFill>
            <w14:solidFill>
              <w14:schemeClr w14:val="tx1"/>
            </w14:solidFill>
          </w14:textFill>
        </w:rPr>
        <w:t>720P</w:t>
      </w:r>
      <w:r>
        <w:rPr>
          <w:rFonts w:ascii="仿宋_GB2312" w:hAnsi="仿宋_GB2312" w:eastAsia="仿宋_GB2312" w:cs="仿宋_GB2312"/>
          <w:color w:val="000000" w:themeColor="text1"/>
          <w:kern w:val="0"/>
          <w:sz w:val="32"/>
          <w:szCs w:val="32"/>
          <w14:textFill>
            <w14:solidFill>
              <w14:schemeClr w14:val="tx1"/>
            </w14:solidFill>
          </w14:textFill>
        </w:rPr>
        <w:t>，大小不超过</w:t>
      </w:r>
      <w:r>
        <w:rPr>
          <w:rFonts w:eastAsia="仿宋_GB2312"/>
          <w:color w:val="000000" w:themeColor="text1"/>
          <w:kern w:val="0"/>
          <w:sz w:val="32"/>
          <w:szCs w:val="32"/>
          <w14:textFill>
            <w14:solidFill>
              <w14:schemeClr w14:val="tx1"/>
            </w14:solidFill>
          </w14:textFill>
        </w:rPr>
        <w:t>700MB</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图像、声音清晰，不抖动、无噪音</w:t>
      </w:r>
      <w:r>
        <w:rPr>
          <w:rFonts w:hint="eastAsia" w:ascii="仿宋_GB2312" w:hAnsi="仿宋_GB2312" w:eastAsia="仿宋_GB2312" w:cs="仿宋_GB2312"/>
          <w:color w:val="000000" w:themeColor="text1"/>
          <w:kern w:val="0"/>
          <w:sz w:val="32"/>
          <w:szCs w:val="32"/>
          <w14:textFill>
            <w14:solidFill>
              <w14:schemeClr w14:val="tx1"/>
            </w14:solidFill>
          </w14:textFill>
        </w:rPr>
        <w:t>，参赛者须出镜</w:t>
      </w:r>
      <w:r>
        <w:rPr>
          <w:rFonts w:ascii="仿宋_GB2312" w:hAnsi="仿宋_GB2312" w:eastAsia="仿宋_GB2312" w:cs="仿宋_GB2312"/>
          <w:color w:val="000000" w:themeColor="text1"/>
          <w:kern w:val="0"/>
          <w:sz w:val="32"/>
          <w:szCs w:val="32"/>
          <w14:textFill>
            <w14:solidFill>
              <w14:schemeClr w14:val="tx1"/>
            </w14:solidFill>
          </w14:textFill>
        </w:rPr>
        <w:t>。</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视频开头须注明</w:t>
      </w:r>
      <w:r>
        <w:rPr>
          <w:rFonts w:hint="eastAsia" w:ascii="仿宋_GB2312" w:hAnsi="仿宋_GB2312" w:eastAsia="仿宋_GB2312" w:cs="仿宋_GB2312"/>
          <w:color w:val="000000" w:themeColor="text1"/>
          <w:kern w:val="0"/>
          <w:sz w:val="32"/>
          <w:szCs w:val="32"/>
          <w14:textFill>
            <w14:solidFill>
              <w14:schemeClr w14:val="tx1"/>
            </w14:solidFill>
          </w14:textFill>
        </w:rPr>
        <w:t>诗词</w:t>
      </w:r>
      <w:r>
        <w:rPr>
          <w:rFonts w:ascii="仿宋_GB2312" w:hAnsi="仿宋_GB2312" w:eastAsia="仿宋_GB2312" w:cs="仿宋_GB2312"/>
          <w:color w:val="000000" w:themeColor="text1"/>
          <w:kern w:val="0"/>
          <w:sz w:val="32"/>
          <w:szCs w:val="32"/>
          <w14:textFill>
            <w14:solidFill>
              <w14:schemeClr w14:val="tx1"/>
            </w14:solidFill>
          </w14:textFill>
        </w:rPr>
        <w:t>作品名称</w:t>
      </w:r>
      <w:r>
        <w:rPr>
          <w:rFonts w:hint="eastAsia" w:ascii="仿宋_GB2312" w:hAnsi="仿宋_GB2312" w:eastAsia="仿宋_GB2312" w:cs="仿宋_GB2312"/>
          <w:color w:val="000000" w:themeColor="text1"/>
          <w:kern w:val="0"/>
          <w:sz w:val="32"/>
          <w:szCs w:val="32"/>
          <w14:textFill>
            <w14:solidFill>
              <w14:schemeClr w14:val="tx1"/>
            </w14:solidFill>
          </w14:textFill>
        </w:rPr>
        <w:t>和作</w:t>
      </w:r>
      <w:r>
        <w:rPr>
          <w:rFonts w:ascii="仿宋_GB2312" w:hAnsi="仿宋_GB2312" w:eastAsia="仿宋_GB2312" w:cs="仿宋_GB2312"/>
          <w:color w:val="000000" w:themeColor="text1"/>
          <w:kern w:val="0"/>
          <w:sz w:val="32"/>
          <w:szCs w:val="32"/>
          <w14:textFill>
            <w14:solidFill>
              <w14:schemeClr w14:val="tx1"/>
            </w14:solidFill>
          </w14:textFill>
        </w:rPr>
        <w:t>者</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参赛者</w:t>
      </w:r>
      <w:r>
        <w:rPr>
          <w:rFonts w:ascii="仿宋_GB2312" w:hAnsi="仿宋_GB2312" w:eastAsia="仿宋_GB2312" w:cs="仿宋_GB2312"/>
          <w:color w:val="000000" w:themeColor="text1"/>
          <w:kern w:val="0"/>
          <w:sz w:val="32"/>
          <w:szCs w:val="32"/>
          <w14:textFill>
            <w14:solidFill>
              <w14:schemeClr w14:val="tx1"/>
            </w14:solidFill>
          </w14:textFill>
        </w:rPr>
        <w:t>姓名</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单位、组别等信息</w:t>
      </w:r>
      <w:r>
        <w:rPr>
          <w:rFonts w:hint="eastAsia" w:ascii="仿宋_GB2312" w:hAnsi="仿宋_GB2312" w:eastAsia="仿宋_GB2312" w:cs="仿宋_GB2312"/>
          <w:color w:val="000000" w:themeColor="text1"/>
          <w:kern w:val="0"/>
          <w:sz w:val="32"/>
          <w:szCs w:val="32"/>
          <w14:textFill>
            <w14:solidFill>
              <w14:schemeClr w14:val="tx1"/>
            </w14:solidFill>
          </w14:textFill>
        </w:rPr>
        <w:t>，此内容须与赛事平台填报信息一致。作品进入评审阶段后，相关信息不予更改。</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（三）其他要求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每人限报</w:t>
      </w:r>
      <w:r>
        <w:rPr>
          <w:rFonts w:eastAsia="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件作品，限报</w:t>
      </w:r>
      <w:r>
        <w:rPr>
          <w:rFonts w:eastAsia="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名指导教师。同一作品的参赛者不得同时署名该作品的指导教师。</w:t>
      </w:r>
    </w:p>
    <w:p>
      <w:pPr>
        <w:widowControl/>
        <w:adjustRightInd w:val="0"/>
        <w:snapToGrid w:val="0"/>
        <w:spacing w:line="560" w:lineRule="exact"/>
        <w:ind w:firstLine="640" w:firstLineChars="200"/>
        <w:rPr>
          <w:rFonts w:ascii="黑体" w:hAnsi="黑体" w:eastAsia="黑体" w:cs="宋体"/>
          <w:b/>
          <w:bCs/>
          <w:color w:val="333333"/>
          <w:kern w:val="0"/>
          <w:sz w:val="32"/>
        </w:rPr>
      </w:pPr>
      <w:r>
        <w:rPr>
          <w:rFonts w:hint="eastAsia" w:ascii="黑体" w:hAnsi="黑体" w:eastAsia="黑体" w:cs="宋体"/>
          <w:color w:val="333333"/>
          <w:kern w:val="0"/>
          <w:sz w:val="32"/>
        </w:rPr>
        <w:t>三、赛程安排</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（一）初赛：</w:t>
      </w:r>
      <w:r>
        <w:rPr>
          <w:rFonts w:eastAsia="仿宋_GB2312"/>
          <w:color w:val="000000" w:themeColor="text1"/>
          <w:kern w:val="0"/>
          <w:sz w:val="32"/>
          <w:szCs w:val="32"/>
          <w14:textFill>
            <w14:solidFill>
              <w14:schemeClr w14:val="tx1"/>
            </w14:solidFill>
          </w14:textFill>
        </w:rPr>
        <w:t>4</w:t>
      </w:r>
      <w:r>
        <w:rPr>
          <w:rFonts w:ascii="楷体" w:hAnsi="楷体" w:eastAsia="楷体" w:cs="楷体"/>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15</w:t>
      </w:r>
      <w:r>
        <w:rPr>
          <w:rFonts w:ascii="楷体" w:hAnsi="楷体" w:eastAsia="楷体" w:cs="楷体"/>
          <w:color w:val="000000" w:themeColor="text1"/>
          <w:kern w:val="0"/>
          <w:sz w:val="32"/>
          <w:szCs w:val="32"/>
          <w14:textFill>
            <w14:solidFill>
              <w14:schemeClr w14:val="tx1"/>
            </w14:solidFill>
          </w14:textFill>
        </w:rPr>
        <w:t>日至</w:t>
      </w:r>
      <w:r>
        <w:rPr>
          <w:rFonts w:eastAsia="仿宋_GB2312"/>
          <w:color w:val="000000" w:themeColor="text1"/>
          <w:kern w:val="0"/>
          <w:sz w:val="32"/>
          <w:szCs w:val="32"/>
          <w14:textFill>
            <w14:solidFill>
              <w14:schemeClr w14:val="tx1"/>
            </w14:solidFill>
          </w14:textFill>
        </w:rPr>
        <w:t>6</w:t>
      </w:r>
      <w:r>
        <w:rPr>
          <w:rFonts w:hint="eastAsia" w:ascii="楷体" w:hAnsi="楷体" w:eastAsia="楷体" w:cs="楷体"/>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10</w:t>
      </w:r>
      <w:r>
        <w:rPr>
          <w:rFonts w:ascii="楷体" w:hAnsi="楷体" w:eastAsia="楷体" w:cs="楷体"/>
          <w:color w:val="000000" w:themeColor="text1"/>
          <w:kern w:val="0"/>
          <w:sz w:val="32"/>
          <w:szCs w:val="32"/>
          <w14:textFill>
            <w14:solidFill>
              <w14:schemeClr w14:val="tx1"/>
            </w14:solidFill>
          </w14:textFill>
        </w:rPr>
        <w:t>日</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北京、上海、江苏、广东、广西、四川、云南等</w:t>
      </w:r>
      <w:r>
        <w:rPr>
          <w:rFonts w:eastAsia="仿宋_GB2312"/>
          <w:color w:val="000000" w:themeColor="text1"/>
          <w:kern w:val="0"/>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个省（区、市）举办省级初赛。参赛者按各省级部门通知要求报名参赛、提交作品。</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不举办省级赛事的省（区、市）和新疆生产建设兵团，参赛者登录大赛官网，按照参赛指引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自主</w:t>
      </w:r>
      <w:r>
        <w:rPr>
          <w:rFonts w:hint="eastAsia" w:ascii="仿宋_GB2312" w:hAnsi="仿宋_GB2312" w:eastAsia="仿宋_GB2312" w:cs="仿宋_GB2312"/>
          <w:color w:val="000000" w:themeColor="text1"/>
          <w:kern w:val="0"/>
          <w:sz w:val="32"/>
          <w:szCs w:val="32"/>
          <w14:textFill>
            <w14:solidFill>
              <w14:schemeClr w14:val="tx1"/>
            </w14:solidFill>
          </w14:textFill>
        </w:rPr>
        <w:t>完成报名，并参加诗词经典素养在线测试，截止时间为</w:t>
      </w:r>
      <w:r>
        <w:rPr>
          <w:rFonts w:eastAsia="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日。测试可进行</w:t>
      </w:r>
      <w:r>
        <w:rPr>
          <w:rFonts w:eastAsia="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次（以正式提交为准），系统确定最高分为最终成绩，按初赛测试成绩排序确定入围复赛的人员。</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（二）复赛：</w:t>
      </w:r>
      <w:r>
        <w:rPr>
          <w:rFonts w:eastAsia="仿宋_GB2312"/>
          <w:color w:val="000000" w:themeColor="text1"/>
          <w:kern w:val="0"/>
          <w:sz w:val="32"/>
          <w:szCs w:val="32"/>
          <w14:textFill>
            <w14:solidFill>
              <w14:schemeClr w14:val="tx1"/>
            </w14:solidFill>
          </w14:textFill>
        </w:rPr>
        <w:t>7</w:t>
      </w:r>
      <w:r>
        <w:rPr>
          <w:rFonts w:ascii="楷体" w:hAnsi="楷体" w:eastAsia="楷体" w:cs="楷体"/>
          <w:color w:val="000000" w:themeColor="text1"/>
          <w:kern w:val="0"/>
          <w:sz w:val="32"/>
          <w:szCs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8</w:t>
      </w:r>
      <w:r>
        <w:rPr>
          <w:rFonts w:ascii="楷体" w:hAnsi="楷体" w:eastAsia="楷体" w:cs="楷体"/>
          <w:color w:val="000000" w:themeColor="text1"/>
          <w:kern w:val="0"/>
          <w:sz w:val="32"/>
          <w:szCs w:val="32"/>
          <w14:textFill>
            <w14:solidFill>
              <w14:schemeClr w14:val="tx1"/>
            </w14:solidFill>
          </w14:textFill>
        </w:rPr>
        <w:t>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北京、上海、江苏、广东、广西、四川、云南等</w:t>
      </w:r>
      <w:r>
        <w:rPr>
          <w:rFonts w:eastAsia="仿宋_GB2312"/>
          <w:color w:val="000000" w:themeColor="text1"/>
          <w:kern w:val="0"/>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个省（区、市）举办省级复赛。省级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教育（语言文字工作）</w:t>
      </w:r>
      <w:r>
        <w:rPr>
          <w:rFonts w:hint="eastAsia" w:ascii="仿宋_GB2312" w:hAnsi="仿宋_GB2312" w:eastAsia="仿宋_GB2312" w:cs="仿宋_GB2312"/>
          <w:color w:val="000000" w:themeColor="text1"/>
          <w:kern w:val="0"/>
          <w:sz w:val="32"/>
          <w:szCs w:val="32"/>
          <w14:textFill>
            <w14:solidFill>
              <w14:schemeClr w14:val="tx1"/>
            </w14:solidFill>
          </w14:textFill>
        </w:rPr>
        <w:t>部门选拔推荐入围全国决赛的参赛者，每省推荐总数不超过本省初赛报名人数的</w:t>
      </w: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0</w:t>
      </w:r>
      <w:r>
        <w:rPr>
          <w:rFonts w:eastAsia="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且不超过</w:t>
      </w:r>
      <w:r>
        <w:rPr>
          <w:rFonts w:eastAsia="仿宋_GB2312"/>
          <w:color w:val="000000" w:themeColor="text1"/>
          <w:kern w:val="0"/>
          <w:sz w:val="32"/>
          <w:szCs w:val="32"/>
          <w14:textFill>
            <w14:solidFill>
              <w14:schemeClr w14:val="tx1"/>
            </w14:solidFill>
          </w14:textFill>
        </w:rPr>
        <w:t>150</w:t>
      </w:r>
      <w:r>
        <w:rPr>
          <w:rFonts w:hint="eastAsia" w:ascii="仿宋_GB2312" w:hAnsi="仿宋_GB2312" w:eastAsia="仿宋_GB2312" w:cs="仿宋_GB2312"/>
          <w:color w:val="000000" w:themeColor="text1"/>
          <w:kern w:val="0"/>
          <w:sz w:val="32"/>
          <w:szCs w:val="32"/>
          <w14:textFill>
            <w14:solidFill>
              <w14:schemeClr w14:val="tx1"/>
            </w14:solidFill>
          </w14:textFill>
        </w:rPr>
        <w:t>人。上述省级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教育（语言文字工作）</w:t>
      </w:r>
      <w:r>
        <w:rPr>
          <w:rFonts w:hint="eastAsia" w:ascii="仿宋_GB2312" w:hAnsi="仿宋_GB2312" w:eastAsia="仿宋_GB2312" w:cs="仿宋_GB2312"/>
          <w:color w:val="000000" w:themeColor="text1"/>
          <w:kern w:val="0"/>
          <w:sz w:val="32"/>
          <w:szCs w:val="32"/>
          <w14:textFill>
            <w14:solidFill>
              <w14:schemeClr w14:val="tx1"/>
            </w14:solidFill>
          </w14:textFill>
        </w:rPr>
        <w:t>部门组织推荐入围的参赛者登录大赛官网填写基本信息、上传作品，并于</w:t>
      </w:r>
      <w:r>
        <w:rPr>
          <w:rFonts w:eastAsia="仿宋_GB2312"/>
          <w:color w:val="000000" w:themeColor="text1"/>
          <w:kern w:val="0"/>
          <w:sz w:val="32"/>
          <w:szCs w:val="32"/>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15</w:t>
      </w:r>
      <w:r>
        <w:rPr>
          <w:rFonts w:hint="eastAsia" w:ascii="仿宋_GB2312" w:hAnsi="仿宋_GB2312" w:eastAsia="仿宋_GB2312" w:cs="仿宋_GB2312"/>
          <w:color w:val="000000" w:themeColor="text1"/>
          <w:kern w:val="0"/>
          <w:sz w:val="32"/>
          <w:szCs w:val="32"/>
          <w14:textFill>
            <w14:solidFill>
              <w14:schemeClr w14:val="tx1"/>
            </w14:solidFill>
          </w14:textFill>
        </w:rPr>
        <w:t>日前确认推荐作品名单，将《第四届中华经典诵写讲大赛作品汇总表》电子版（</w:t>
      </w:r>
      <w:r>
        <w:rPr>
          <w:rFonts w:eastAsia="仿宋_GB2312"/>
          <w:color w:val="000000" w:themeColor="text1"/>
          <w:kern w:val="0"/>
          <w:sz w:val="32"/>
          <w:szCs w:val="32"/>
          <w14:textFill>
            <w14:solidFill>
              <w14:schemeClr w14:val="tx1"/>
            </w14:solidFill>
          </w14:textFill>
        </w:rPr>
        <w:t>EXCEL</w:t>
      </w:r>
      <w:r>
        <w:rPr>
          <w:rFonts w:hint="eastAsia" w:ascii="仿宋_GB2312" w:hAnsi="仿宋_GB2312" w:eastAsia="仿宋_GB2312" w:cs="仿宋_GB2312"/>
          <w:color w:val="000000" w:themeColor="text1"/>
          <w:kern w:val="0"/>
          <w:sz w:val="32"/>
          <w:szCs w:val="32"/>
          <w14:textFill>
            <w14:solidFill>
              <w14:schemeClr w14:val="tx1"/>
            </w14:solidFill>
          </w14:textFill>
        </w:rPr>
        <w:t>表格，见附件</w:t>
      </w:r>
      <w:r>
        <w:rPr>
          <w:rFonts w:eastAsia="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）及加盖公章扫描版（</w:t>
      </w:r>
      <w:r>
        <w:rPr>
          <w:rFonts w:eastAsia="仿宋_GB2312"/>
          <w:color w:val="000000" w:themeColor="text1"/>
          <w:kern w:val="0"/>
          <w:sz w:val="32"/>
          <w:szCs w:val="32"/>
          <w14:textFill>
            <w14:solidFill>
              <w14:schemeClr w14:val="tx1"/>
            </w14:solidFill>
          </w14:textFill>
        </w:rPr>
        <w:t>PDF</w:t>
      </w:r>
      <w:r>
        <w:rPr>
          <w:rFonts w:hint="eastAsia" w:ascii="仿宋_GB2312" w:hAnsi="仿宋_GB2312" w:eastAsia="仿宋_GB2312" w:cs="仿宋_GB2312"/>
          <w:color w:val="000000" w:themeColor="text1"/>
          <w:kern w:val="0"/>
          <w:sz w:val="32"/>
          <w:szCs w:val="32"/>
          <w14:textFill>
            <w14:solidFill>
              <w14:schemeClr w14:val="tx1"/>
            </w14:solidFill>
          </w14:textFill>
        </w:rPr>
        <w:t>格式）发送至指定邮箱（</w:t>
      </w:r>
      <w:r>
        <w:rPr>
          <w:rFonts w:eastAsia="仿宋_GB2312"/>
          <w:color w:val="000000" w:themeColor="text1"/>
          <w:kern w:val="0"/>
          <w:sz w:val="32"/>
          <w:szCs w:val="32"/>
          <w14:textFill>
            <w14:solidFill>
              <w14:schemeClr w14:val="tx1"/>
            </w14:solidFill>
          </w14:textFill>
        </w:rPr>
        <w:t>jingdiansxj@ywcbs.com</w:t>
      </w:r>
      <w:r>
        <w:rPr>
          <w:rFonts w:hint="eastAsia" w:ascii="仿宋_GB2312" w:hAnsi="仿宋_GB2312" w:eastAsia="仿宋_GB2312" w:cs="仿宋_GB2312"/>
          <w:color w:val="000000" w:themeColor="text1"/>
          <w:kern w:val="0"/>
          <w:sz w:val="32"/>
          <w:szCs w:val="32"/>
          <w14:textFill>
            <w14:solidFill>
              <w14:schemeClr w14:val="tx1"/>
            </w14:solidFill>
          </w14:textFill>
        </w:rPr>
        <w:t>），邮件标题格式为“省份</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第四届讲解大赛汇总表”。</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不举办省级赛事的省（区、市）和新疆生产建设兵团，参赛者于</w:t>
      </w:r>
      <w:r>
        <w:rPr>
          <w:rFonts w:eastAsia="仿宋_GB2312"/>
          <w:color w:val="000000" w:themeColor="text1"/>
          <w:kern w:val="0"/>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15</w:t>
      </w:r>
      <w:r>
        <w:rPr>
          <w:rFonts w:hint="eastAsia" w:ascii="仿宋_GB2312" w:hAnsi="仿宋_GB2312" w:eastAsia="仿宋_GB2312" w:cs="仿宋_GB2312"/>
          <w:color w:val="000000" w:themeColor="text1"/>
          <w:kern w:val="0"/>
          <w:sz w:val="32"/>
          <w:szCs w:val="32"/>
          <w14:textFill>
            <w14:solidFill>
              <w14:schemeClr w14:val="tx1"/>
            </w14:solidFill>
          </w14:textFill>
        </w:rPr>
        <w:t>日前通过大赛网站提交作品，分赛项执委会组织专家评审，按评审成绩排序确定入围决赛的参赛者。</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（三）决赛：</w:t>
      </w:r>
      <w:r>
        <w:rPr>
          <w:rFonts w:eastAsia="仿宋_GB2312"/>
          <w:color w:val="000000" w:themeColor="text1"/>
          <w:kern w:val="0"/>
          <w:sz w:val="32"/>
          <w:szCs w:val="32"/>
          <w14:textFill>
            <w14:solidFill>
              <w14:schemeClr w14:val="tx1"/>
            </w14:solidFill>
          </w14:textFill>
        </w:rPr>
        <w:t>8</w:t>
      </w:r>
      <w:r>
        <w:rPr>
          <w:rFonts w:hint="eastAsia" w:ascii="楷体" w:hAnsi="楷体" w:eastAsia="楷体" w:cs="楷体"/>
          <w:color w:val="000000" w:themeColor="text1"/>
          <w:kern w:val="0"/>
          <w:sz w:val="32"/>
          <w:szCs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10</w:t>
      </w:r>
      <w:r>
        <w:rPr>
          <w:rFonts w:hint="eastAsia" w:ascii="楷体" w:hAnsi="楷体" w:eastAsia="楷体" w:cs="楷体"/>
          <w:color w:val="000000" w:themeColor="text1"/>
          <w:kern w:val="0"/>
          <w:sz w:val="32"/>
          <w:szCs w:val="32"/>
          <w14:textFill>
            <w14:solidFill>
              <w14:schemeClr w14:val="tx1"/>
            </w14:solidFill>
          </w14:textFill>
        </w:rPr>
        <w:t>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决赛分为半决赛和总决赛。根据所有入围半决赛参赛者的视频作品成绩排序，确定部分奖项等次及入围总决赛的参赛者。总决赛相关事宜另行通知。</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（四）展示：</w:t>
      </w:r>
      <w:r>
        <w:rPr>
          <w:rFonts w:eastAsia="仿宋_GB2312"/>
          <w:color w:val="000000" w:themeColor="text1"/>
          <w:kern w:val="0"/>
          <w:sz w:val="32"/>
          <w:szCs w:val="32"/>
          <w14:textFill>
            <w14:solidFill>
              <w14:schemeClr w14:val="tx1"/>
            </w14:solidFill>
          </w14:textFill>
        </w:rPr>
        <w:t>10</w:t>
      </w:r>
      <w:r>
        <w:rPr>
          <w:rFonts w:hint="eastAsia" w:ascii="楷体" w:hAnsi="楷体" w:eastAsia="楷体" w:cs="楷体"/>
          <w:color w:val="000000" w:themeColor="text1"/>
          <w:kern w:val="0"/>
          <w:sz w:val="32"/>
          <w:szCs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12</w:t>
      </w:r>
      <w:r>
        <w:rPr>
          <w:rFonts w:hint="eastAsia" w:ascii="楷体" w:hAnsi="楷体" w:eastAsia="楷体" w:cs="楷体"/>
          <w:color w:val="000000" w:themeColor="text1"/>
          <w:kern w:val="0"/>
          <w:sz w:val="32"/>
          <w:szCs w:val="32"/>
          <w14:textFill>
            <w14:solidFill>
              <w14:schemeClr w14:val="tx1"/>
            </w14:solidFill>
          </w14:textFill>
        </w:rPr>
        <w:t>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优秀作品将在相关媒体平台进行展示，部分获奖选手将参与线上线下专题展示等。</w:t>
      </w:r>
    </w:p>
    <w:p>
      <w:pPr>
        <w:pStyle w:val="3"/>
        <w:spacing w:beforeAutospacing="0" w:afterAutospacing="0"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四、联系方式</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联系人：</w:t>
      </w:r>
      <w:r>
        <w:rPr>
          <w:rFonts w:hint="eastAsia" w:ascii="仿宋_GB2312" w:hAnsi="仿宋_GB2312" w:eastAsia="仿宋_GB2312" w:cs="仿宋_GB2312"/>
          <w:color w:val="000000" w:themeColor="text1"/>
          <w:kern w:val="0"/>
          <w:sz w:val="32"/>
          <w:szCs w:val="32"/>
          <w14:textFill>
            <w14:solidFill>
              <w14:schemeClr w14:val="tx1"/>
            </w14:solidFill>
          </w14:textFill>
        </w:rPr>
        <w:t>南开大学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kern w:val="0"/>
          <w:sz w:val="32"/>
          <w:szCs w:val="32"/>
          <w14:textFill>
            <w14:solidFill>
              <w14:schemeClr w14:val="tx1"/>
            </w14:solidFill>
          </w14:textFill>
        </w:rPr>
        <w:t>闫</w:t>
      </w:r>
      <w:r>
        <w:rPr>
          <w:rFonts w:hint="eastAsia" w:ascii="仿宋_GB2312" w:hAnsi="仿宋_GB2312" w:eastAsia="仿宋_GB2312" w:cs="仿宋_GB2312"/>
          <w:color w:val="000000" w:themeColor="text1"/>
          <w:kern w:val="0"/>
          <w:sz w:val="32"/>
          <w:szCs w:val="32"/>
          <w14:textFill>
            <w14:solidFill>
              <w14:schemeClr w14:val="tx1"/>
            </w14:solidFill>
          </w14:textFill>
        </w:rPr>
        <w:t>老师，高等教育出版社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罗老师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电  话：</w:t>
      </w:r>
      <w:r>
        <w:rPr>
          <w:rFonts w:eastAsia="仿宋_GB2312"/>
          <w:color w:val="000000" w:themeColor="text1"/>
          <w:kern w:val="0"/>
          <w:sz w:val="32"/>
          <w:szCs w:val="32"/>
          <w14:textFill>
            <w14:solidFill>
              <w14:schemeClr w14:val="tx1"/>
            </w14:solidFill>
          </w14:textFill>
        </w:rPr>
        <w:t>022</w:t>
      </w:r>
      <w:r>
        <w:rPr>
          <w:rFonts w:hint="eastAsia" w:eastAsia="仿宋_GB2312"/>
          <w:color w:val="000000" w:themeColor="text1"/>
          <w:kern w:val="0"/>
          <w:sz w:val="32"/>
          <w:szCs w:val="32"/>
          <w:lang w:val="en-US"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83661960，010</w:t>
      </w:r>
      <w:r>
        <w:rPr>
          <w:rFonts w:hint="eastAsia" w:eastAsia="仿宋_GB2312"/>
          <w:color w:val="000000" w:themeColor="text1"/>
          <w:kern w:val="0"/>
          <w:sz w:val="32"/>
          <w:szCs w:val="32"/>
          <w:lang w:val="en-US"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58556398</w:t>
      </w:r>
      <w:r>
        <w:rPr>
          <w:rFonts w:hint="eastAsia" w:ascii="仿宋_GB2312" w:hAnsi="仿宋_GB2312" w:eastAsia="仿宋_GB2312" w:cs="仿宋_GB2312"/>
          <w:color w:val="000000" w:themeColor="text1"/>
          <w:kern w:val="0"/>
          <w:sz w:val="32"/>
          <w:szCs w:val="32"/>
          <w14:textFill>
            <w14:solidFill>
              <w14:schemeClr w14:val="tx1"/>
            </w14:solidFill>
          </w14:textFill>
        </w:rPr>
        <w:t>（工作日</w:t>
      </w:r>
      <w:r>
        <w:rPr>
          <w:rFonts w:eastAsia="仿宋_GB2312"/>
          <w:color w:val="000000" w:themeColor="text1"/>
          <w:kern w:val="0"/>
          <w:sz w:val="32"/>
          <w:szCs w:val="32"/>
          <w14:textFill>
            <w14:solidFill>
              <w14:schemeClr w14:val="tx1"/>
            </w14:solidFill>
          </w14:textFill>
        </w:rPr>
        <w:t>8:30—16:30</w:t>
      </w:r>
      <w:r>
        <w:rPr>
          <w:rFonts w:hint="eastAsia" w:ascii="仿宋_GB2312" w:hAnsi="仿宋_GB2312" w:eastAsia="仿宋_GB2312" w:cs="仿宋_GB2312"/>
          <w:color w:val="000000" w:themeColor="text1"/>
          <w:kern w:val="0"/>
          <w:sz w:val="32"/>
          <w:szCs w:val="32"/>
          <w14:textFill>
            <w14:solidFill>
              <w14:schemeClr w14:val="tx1"/>
            </w14:solidFill>
          </w14:textFill>
        </w:rPr>
        <w:t>接听咨询）</w:t>
      </w:r>
    </w:p>
    <w:p>
      <w:pPr>
        <w:widowControl/>
        <w:shd w:val="clear" w:color="auto" w:fill="FFFFFF"/>
        <w:adjustRightInd w:val="0"/>
        <w:snapToGrid w:val="0"/>
        <w:spacing w:line="560" w:lineRule="exact"/>
        <w:ind w:firstLine="640" w:firstLineChars="200"/>
      </w:pPr>
      <w:r>
        <w:rPr>
          <w:rFonts w:ascii="仿宋_GB2312" w:hAnsi="仿宋_GB2312" w:eastAsia="仿宋_GB2312" w:cs="仿宋_GB2312"/>
          <w:color w:val="000000" w:themeColor="text1"/>
          <w:kern w:val="0"/>
          <w:sz w:val="32"/>
          <w:szCs w:val="32"/>
          <w14:textFill>
            <w14:solidFill>
              <w14:schemeClr w14:val="tx1"/>
            </w14:solidFill>
          </w14:textFill>
        </w:rPr>
        <w:t>邮  箱：</w:t>
      </w:r>
      <w:r>
        <w:rPr>
          <w:rFonts w:eastAsia="仿宋_GB2312"/>
          <w:color w:val="000000" w:themeColor="text1"/>
          <w:kern w:val="0"/>
          <w:sz w:val="32"/>
          <w:szCs w:val="32"/>
          <w14:textFill>
            <w14:solidFill>
              <w14:schemeClr w14:val="tx1"/>
            </w14:solidFill>
          </w14:textFill>
        </w:rPr>
        <w:t>jialingbeidasai@163.com</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1BCB19-4C05-4B5A-B591-01CDFABCAD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79897E-6869-4DB3-BC67-CF1671AB2A5C}"/>
  </w:font>
  <w:font w:name="仿宋_GB2312">
    <w:altName w:val="仿宋"/>
    <w:panose1 w:val="02010609030101010101"/>
    <w:charset w:val="86"/>
    <w:family w:val="modern"/>
    <w:pitch w:val="default"/>
    <w:sig w:usb0="00000000" w:usb1="00000000" w:usb2="00000000" w:usb3="00000000" w:csb0="00040000" w:csb1="00000000"/>
    <w:embedRegular r:id="rId3" w:fontKey="{0351148B-5817-4730-BB3C-29537FAC9B29}"/>
  </w:font>
  <w:font w:name="方正小标宋简体">
    <w:panose1 w:val="02000000000000000000"/>
    <w:charset w:val="86"/>
    <w:family w:val="script"/>
    <w:pitch w:val="default"/>
    <w:sig w:usb0="00000001" w:usb1="08000000" w:usb2="00000000" w:usb3="00000000" w:csb0="00040000" w:csb1="00000000"/>
    <w:embedRegular r:id="rId4" w:fontKey="{BF05DBB7-E93C-4DF3-B2CD-D52C4A07128E}"/>
  </w:font>
  <w:font w:name="楷体">
    <w:panose1 w:val="02010609060101010101"/>
    <w:charset w:val="86"/>
    <w:family w:val="modern"/>
    <w:pitch w:val="default"/>
    <w:sig w:usb0="800002BF" w:usb1="38CF7CFA" w:usb2="00000016" w:usb3="00000000" w:csb0="00040001" w:csb1="00000000"/>
    <w:embedRegular r:id="rId5" w:fontKey="{CB479ABE-67A2-47D6-8311-BFD1FABBBC2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D67AB"/>
    <w:rsid w:val="35783BC3"/>
    <w:rsid w:val="427D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1318</Words>
  <Characters>1419</Characters>
  <Lines>0</Lines>
  <Paragraphs>0</Paragraphs>
  <TotalTime>0</TotalTime>
  <ScaleCrop>false</ScaleCrop>
  <LinksUpToDate>false</LinksUpToDate>
  <CharactersWithSpaces>1425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2022-04-01T06:47:00Z</dcterms:created>
  <dc:creator>洋</dc:creator>
  <cp:lastModifiedBy>洋</cp:lastModifiedBy>
  <dcterms:modified xsi:type="dcterms:W3CDTF">2022-04-01T06:50:03Z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61EB3D2B527049A6B8E207813E9E9E12</vt:lpwstr>
  </property>
</Properties>
</file>