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791F" w14:textId="77777777" w:rsidR="00965F91" w:rsidRPr="00C53956" w:rsidRDefault="00965F91" w:rsidP="00C53956">
      <w:pPr>
        <w:widowControl/>
        <w:adjustRightInd w:val="0"/>
        <w:snapToGrid w:val="0"/>
        <w:spacing w:line="560" w:lineRule="exact"/>
        <w:rPr>
          <w:rFonts w:ascii="黑体" w:eastAsia="黑体" w:hAnsi="黑体" w:cs="仿宋_GB2312"/>
          <w:bCs/>
          <w:color w:val="000000" w:themeColor="text1"/>
          <w:kern w:val="0"/>
          <w:sz w:val="32"/>
          <w:szCs w:val="32"/>
        </w:rPr>
      </w:pPr>
      <w:bookmarkStart w:id="0" w:name="_GoBack"/>
      <w:bookmarkEnd w:id="0"/>
      <w:r w:rsidRPr="00C53956">
        <w:rPr>
          <w:rFonts w:ascii="黑体" w:eastAsia="黑体" w:hAnsi="黑体" w:cs="仿宋_GB2312" w:hint="eastAsia"/>
          <w:bCs/>
          <w:color w:val="000000" w:themeColor="text1"/>
          <w:kern w:val="0"/>
          <w:sz w:val="32"/>
          <w:szCs w:val="32"/>
        </w:rPr>
        <w:t>附件4</w:t>
      </w:r>
    </w:p>
    <w:p w14:paraId="14847B39" w14:textId="77777777" w:rsidR="00965F91" w:rsidRDefault="00965F91" w:rsidP="00C53956">
      <w:pPr>
        <w:widowControl/>
        <w:adjustRightInd w:val="0"/>
        <w:snapToGrid w:val="0"/>
        <w:spacing w:line="560" w:lineRule="exact"/>
        <w:rPr>
          <w:rFonts w:ascii="仿宋_GB2312" w:eastAsia="仿宋_GB2312" w:hAnsi="仿宋_GB2312" w:cs="仿宋_GB2312"/>
          <w:b/>
          <w:bCs/>
          <w:color w:val="000000" w:themeColor="text1"/>
          <w:kern w:val="0"/>
          <w:sz w:val="32"/>
          <w:szCs w:val="32"/>
        </w:rPr>
      </w:pPr>
    </w:p>
    <w:p w14:paraId="3977EED5" w14:textId="77777777" w:rsidR="00965F91" w:rsidRDefault="00965F91" w:rsidP="00C53956">
      <w:pPr>
        <w:widowControl/>
        <w:adjustRightInd w:val="0"/>
        <w:snapToGrid w:val="0"/>
        <w:spacing w:line="56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法律硕士专业学位（国际仲裁）</w:t>
      </w:r>
    </w:p>
    <w:p w14:paraId="491232E7" w14:textId="77777777" w:rsidR="00965F91" w:rsidRDefault="00965F91" w:rsidP="00C53956">
      <w:pPr>
        <w:widowControl/>
        <w:adjustRightInd w:val="0"/>
        <w:snapToGrid w:val="0"/>
        <w:spacing w:line="56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研究生指导性培养方案</w:t>
      </w:r>
    </w:p>
    <w:p w14:paraId="5A37935F" w14:textId="77777777" w:rsidR="00965F91" w:rsidRDefault="00965F91" w:rsidP="00C53956">
      <w:pPr>
        <w:widowControl/>
        <w:adjustRightInd w:val="0"/>
        <w:snapToGrid w:val="0"/>
        <w:spacing w:line="560" w:lineRule="exact"/>
        <w:ind w:firstLineChars="200" w:firstLine="880"/>
        <w:rPr>
          <w:rFonts w:ascii="Times New Roman" w:eastAsia="仿宋" w:hAnsi="Times New Roman"/>
          <w:bCs/>
          <w:color w:val="000000" w:themeColor="text1"/>
          <w:kern w:val="0"/>
          <w:sz w:val="44"/>
          <w:szCs w:val="44"/>
        </w:rPr>
      </w:pPr>
    </w:p>
    <w:p w14:paraId="211D79FB" w14:textId="77777777" w:rsidR="00965F91" w:rsidRDefault="00965F91" w:rsidP="00C53956">
      <w:pPr>
        <w:widowControl/>
        <w:adjustRightInd w:val="0"/>
        <w:snapToGrid w:val="0"/>
        <w:spacing w:line="560" w:lineRule="exact"/>
        <w:ind w:firstLineChars="200" w:firstLine="640"/>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一、培养目标与要求</w:t>
      </w:r>
    </w:p>
    <w:p w14:paraId="02DD5D31" w14:textId="77777777" w:rsidR="00965F91" w:rsidRPr="00C53956"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956">
        <w:rPr>
          <w:rFonts w:ascii="Times New Roman" w:eastAsia="方正仿宋简体" w:hAnsi="Times New Roman"/>
          <w:color w:val="000000" w:themeColor="text1"/>
          <w:kern w:val="0"/>
          <w:sz w:val="32"/>
          <w:szCs w:val="32"/>
        </w:rPr>
        <w:t>法律硕士专业学位（国际仲裁）是法律硕士专业学位的专项培养项目，旨在为开展涉外业务的国内仲裁机构、法律服务机构和企事业单位等培养一批坚持习近平法治思想、通晓国际仲裁规则、掌握涉外法律专业技能、熟练运用法律外语，德才兼备、高层次的创新型、复合型、应用型、国际型的仲裁法治专门人才。</w:t>
      </w:r>
    </w:p>
    <w:p w14:paraId="014CCD76" w14:textId="77777777" w:rsidR="00965F91" w:rsidRDefault="00965F91" w:rsidP="00C53956">
      <w:pPr>
        <w:widowControl/>
        <w:adjustRightInd w:val="0"/>
        <w:snapToGrid w:val="0"/>
        <w:spacing w:line="560" w:lineRule="exact"/>
        <w:rPr>
          <w:rFonts w:ascii="Times New Roman" w:eastAsia="楷体" w:hAnsi="Times New Roman"/>
          <w:color w:val="000000" w:themeColor="text1"/>
          <w:kern w:val="0"/>
          <w:sz w:val="32"/>
          <w:szCs w:val="32"/>
        </w:rPr>
      </w:pPr>
      <w:r>
        <w:rPr>
          <w:rFonts w:ascii="Times New Roman" w:eastAsia="楷体" w:hAnsi="Times New Roman"/>
          <w:color w:val="000000" w:themeColor="text1"/>
          <w:kern w:val="0"/>
          <w:sz w:val="32"/>
          <w:szCs w:val="32"/>
        </w:rPr>
        <w:t xml:space="preserve">    </w:t>
      </w:r>
      <w:r>
        <w:rPr>
          <w:rFonts w:ascii="Times New Roman" w:eastAsia="楷体" w:hAnsi="Times New Roman"/>
          <w:color w:val="000000" w:themeColor="text1"/>
          <w:kern w:val="0"/>
          <w:sz w:val="32"/>
          <w:szCs w:val="32"/>
        </w:rPr>
        <w:t>（一）基本要求</w:t>
      </w:r>
    </w:p>
    <w:p w14:paraId="7A72E53C" w14:textId="6E17C21A"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1</w:t>
      </w:r>
      <w:r w:rsidR="00AA134E">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拥护中国共产党的领导和中国特色社会主义制度，遵守宪法和法律，政治立场坚定、理论功底扎实、熟悉中国国情，具有良好的政治素质和道德品质，遵循法律职业伦理和职业道德规范。</w:t>
      </w:r>
    </w:p>
    <w:p w14:paraId="24D11692" w14:textId="273FE20F"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2</w:t>
      </w:r>
      <w:r w:rsidR="00AA134E">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全面掌握马克思主义法学基本原理，特别是习近平法治思想和中国特色社会主义法治理论，具备从事国际仲裁所要求的法律知识、法律思维、法律方法和法律技能。</w:t>
      </w:r>
    </w:p>
    <w:p w14:paraId="045B955E" w14:textId="43BA2D2C"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3</w:t>
      </w:r>
      <w:r w:rsidR="00AA134E">
        <w:rPr>
          <w:rFonts w:ascii="Times New Roman" w:eastAsia="方正仿宋简体" w:hAnsi="Times New Roman"/>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善于综合运用法律和其他专业知识，具有独立从事国际仲裁实务工作的能力。</w:t>
      </w:r>
    </w:p>
    <w:p w14:paraId="487DDEB6" w14:textId="050A4D9E"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4</w:t>
      </w:r>
      <w:r w:rsidR="00AA134E">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熟练掌握并运用至少一门外语。</w:t>
      </w:r>
    </w:p>
    <w:p w14:paraId="1FD5C25D" w14:textId="77777777" w:rsidR="00965F91" w:rsidRDefault="00965F91" w:rsidP="00C53956">
      <w:pPr>
        <w:widowControl/>
        <w:adjustRightInd w:val="0"/>
        <w:snapToGrid w:val="0"/>
        <w:spacing w:line="560" w:lineRule="exact"/>
        <w:jc w:val="left"/>
        <w:rPr>
          <w:rFonts w:ascii="Times New Roman" w:eastAsia="楷体" w:hAnsi="Times New Roman"/>
          <w:color w:val="000000" w:themeColor="text1"/>
          <w:kern w:val="0"/>
          <w:sz w:val="32"/>
          <w:szCs w:val="32"/>
        </w:rPr>
      </w:pPr>
      <w:r>
        <w:rPr>
          <w:rFonts w:ascii="Times New Roman" w:eastAsia="楷体" w:hAnsi="Times New Roman"/>
          <w:color w:val="000000" w:themeColor="text1"/>
          <w:kern w:val="0"/>
          <w:sz w:val="32"/>
          <w:szCs w:val="32"/>
        </w:rPr>
        <w:t xml:space="preserve">    </w:t>
      </w:r>
      <w:r>
        <w:rPr>
          <w:rFonts w:ascii="Times New Roman" w:eastAsia="楷体" w:hAnsi="Times New Roman"/>
          <w:color w:val="000000" w:themeColor="text1"/>
          <w:kern w:val="0"/>
          <w:sz w:val="32"/>
          <w:szCs w:val="32"/>
        </w:rPr>
        <w:t>（二）具体要求</w:t>
      </w:r>
    </w:p>
    <w:p w14:paraId="668E1FE2" w14:textId="1ED74733"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lastRenderedPageBreak/>
        <w:t>1</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自觉践行社会主义核心价值观，具有家国情怀和国际视野；</w:t>
      </w:r>
    </w:p>
    <w:p w14:paraId="756A007B" w14:textId="180C36DB"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2</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系统掌握国内法律知识和相关学科知识，熟悉国际法律规则和世界主要国家的法律制度，鼓励取得法律职业资格证书；</w:t>
      </w:r>
    </w:p>
    <w:p w14:paraId="7EA177A6" w14:textId="6B374889"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3</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了解国内、国际以及世界主要国家的仲裁制度和国际仲裁业务，熟练掌握国际仲裁法律检索、文书制作、法律谈判、法庭论辩等技能，具备从事国际仲裁业务的基本能力，并鼓励取得国际仲裁培训证书。</w:t>
      </w:r>
    </w:p>
    <w:p w14:paraId="13781D02" w14:textId="77777777" w:rsidR="00965F91" w:rsidRDefault="00965F91" w:rsidP="00C53956">
      <w:pPr>
        <w:widowControl/>
        <w:adjustRightInd w:val="0"/>
        <w:snapToGrid w:val="0"/>
        <w:spacing w:line="560" w:lineRule="exact"/>
        <w:ind w:firstLineChars="200" w:firstLine="640"/>
        <w:jc w:val="left"/>
        <w:rPr>
          <w:rFonts w:ascii="Times New Roman" w:eastAsia="黑体" w:hAnsi="Times New Roman"/>
          <w:color w:val="000000" w:themeColor="text1"/>
          <w:kern w:val="0"/>
          <w:sz w:val="32"/>
          <w:szCs w:val="32"/>
        </w:rPr>
      </w:pPr>
      <w:r>
        <w:rPr>
          <w:rFonts w:ascii="Times New Roman" w:eastAsia="黑体" w:hAnsi="Times New Roman" w:hint="eastAsia"/>
          <w:color w:val="000000" w:themeColor="text1"/>
          <w:kern w:val="0"/>
          <w:sz w:val="32"/>
          <w:szCs w:val="32"/>
        </w:rPr>
        <w:t>二</w:t>
      </w:r>
      <w:r>
        <w:rPr>
          <w:rFonts w:ascii="Times New Roman" w:eastAsia="黑体" w:hAnsi="Times New Roman"/>
          <w:color w:val="000000" w:themeColor="text1"/>
          <w:kern w:val="0"/>
          <w:sz w:val="32"/>
          <w:szCs w:val="32"/>
        </w:rPr>
        <w:t>、培养年限</w:t>
      </w:r>
    </w:p>
    <w:p w14:paraId="01FD9964" w14:textId="77777777"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全日制法律（法学、非法学）硕士专业学位（国际仲裁）基本修业年限为</w:t>
      </w:r>
      <w:r w:rsidRPr="00C53565">
        <w:rPr>
          <w:rFonts w:ascii="Times New Roman" w:eastAsia="方正仿宋简体" w:hAnsi="Times New Roman" w:hint="eastAsia"/>
          <w:color w:val="000000" w:themeColor="text1"/>
          <w:kern w:val="0"/>
          <w:sz w:val="32"/>
          <w:szCs w:val="32"/>
        </w:rPr>
        <w:t>3</w:t>
      </w:r>
      <w:r w:rsidRPr="00C53565">
        <w:rPr>
          <w:rFonts w:ascii="Times New Roman" w:eastAsia="方正仿宋简体" w:hAnsi="Times New Roman" w:hint="eastAsia"/>
          <w:color w:val="000000" w:themeColor="text1"/>
          <w:kern w:val="0"/>
          <w:sz w:val="32"/>
          <w:szCs w:val="32"/>
        </w:rPr>
        <w:t>年。</w:t>
      </w:r>
    </w:p>
    <w:p w14:paraId="78F245A0" w14:textId="77777777" w:rsidR="00965F91" w:rsidRDefault="00965F91" w:rsidP="00C53956">
      <w:pPr>
        <w:widowControl/>
        <w:numPr>
          <w:ilvl w:val="255"/>
          <w:numId w:val="0"/>
        </w:numPr>
        <w:adjustRightInd w:val="0"/>
        <w:snapToGrid w:val="0"/>
        <w:spacing w:line="560" w:lineRule="exact"/>
        <w:ind w:firstLineChars="200" w:firstLine="640"/>
        <w:jc w:val="left"/>
        <w:rPr>
          <w:rFonts w:ascii="Times New Roman" w:eastAsia="黑体" w:hAnsi="Times New Roman"/>
          <w:color w:val="000000" w:themeColor="text1"/>
          <w:kern w:val="0"/>
          <w:sz w:val="32"/>
          <w:szCs w:val="32"/>
        </w:rPr>
      </w:pPr>
      <w:r>
        <w:rPr>
          <w:rFonts w:ascii="Times New Roman" w:eastAsia="黑体" w:hAnsi="Times New Roman" w:hint="eastAsia"/>
          <w:color w:val="000000" w:themeColor="text1"/>
          <w:kern w:val="0"/>
          <w:sz w:val="32"/>
          <w:szCs w:val="32"/>
        </w:rPr>
        <w:t>三、</w:t>
      </w:r>
      <w:r>
        <w:rPr>
          <w:rFonts w:ascii="Times New Roman" w:eastAsia="黑体" w:hAnsi="Times New Roman"/>
          <w:color w:val="000000" w:themeColor="text1"/>
          <w:kern w:val="0"/>
          <w:sz w:val="32"/>
          <w:szCs w:val="32"/>
        </w:rPr>
        <w:t>培养方式</w:t>
      </w:r>
    </w:p>
    <w:p w14:paraId="01660317" w14:textId="77777777"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发挥高校是法治人才培养的第一阵地作用，实行“高校</w:t>
      </w:r>
      <w:r w:rsidRPr="00C53565">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行业”的联合培养方式，积极探索“境内</w:t>
      </w:r>
      <w:r w:rsidRPr="00C53565">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境外”培养机制，培养各方以协议方式明确各自的权利和义务。</w:t>
      </w:r>
    </w:p>
    <w:p w14:paraId="41914C6B" w14:textId="77777777" w:rsidR="00965F91" w:rsidRDefault="00965F91" w:rsidP="00C53956">
      <w:pPr>
        <w:widowControl/>
        <w:adjustRightInd w:val="0"/>
        <w:snapToGrid w:val="0"/>
        <w:spacing w:line="560" w:lineRule="exact"/>
        <w:ind w:firstLineChars="200" w:firstLine="640"/>
        <w:rPr>
          <w:rFonts w:ascii="Times New Roman" w:eastAsia="楷体" w:hAnsi="Times New Roman"/>
          <w:color w:val="000000" w:themeColor="text1"/>
          <w:kern w:val="0"/>
          <w:sz w:val="32"/>
          <w:szCs w:val="32"/>
          <w:shd w:val="clear" w:color="auto" w:fill="FFFFFF"/>
        </w:rPr>
      </w:pPr>
      <w:r>
        <w:rPr>
          <w:rFonts w:ascii="Times New Roman" w:eastAsia="楷体" w:hAnsi="Times New Roman"/>
          <w:color w:val="000000" w:themeColor="text1"/>
          <w:kern w:val="0"/>
          <w:sz w:val="32"/>
          <w:szCs w:val="32"/>
          <w:shd w:val="clear" w:color="auto" w:fill="FFFFFF"/>
        </w:rPr>
        <w:t>（一）培养院校的基本要求</w:t>
      </w:r>
    </w:p>
    <w:p w14:paraId="7E2D6E26" w14:textId="23E8F896"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1</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培养院校需在国际法、国际贸易、国际政治、国际关系和法律外语等方面师资力量雄厚、研究基础扎实；</w:t>
      </w:r>
    </w:p>
    <w:p w14:paraId="2FE7A5D6" w14:textId="6C8F7FE3"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2</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培养院校所在地域对国际仲裁需求较大；</w:t>
      </w:r>
    </w:p>
    <w:p w14:paraId="64D1CA4C" w14:textId="629A0FCD"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3</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培养院校应具有法学一级学科硕士学位授权点；</w:t>
      </w:r>
    </w:p>
    <w:p w14:paraId="5F4AB15B" w14:textId="4F1C8C22"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4</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培养院校近</w:t>
      </w:r>
      <w:r w:rsidRPr="00C53565">
        <w:rPr>
          <w:rFonts w:ascii="Times New Roman" w:eastAsia="方正仿宋简体" w:hAnsi="Times New Roman" w:hint="eastAsia"/>
          <w:color w:val="000000" w:themeColor="text1"/>
          <w:kern w:val="0"/>
          <w:sz w:val="32"/>
          <w:szCs w:val="32"/>
        </w:rPr>
        <w:t>3</w:t>
      </w:r>
      <w:r w:rsidRPr="00C53565">
        <w:rPr>
          <w:rFonts w:ascii="Times New Roman" w:eastAsia="方正仿宋简体" w:hAnsi="Times New Roman" w:hint="eastAsia"/>
          <w:color w:val="000000" w:themeColor="text1"/>
          <w:kern w:val="0"/>
          <w:sz w:val="32"/>
          <w:szCs w:val="32"/>
        </w:rPr>
        <w:t>年年均法律硕士专业学位研究生招生规模原则上不少于</w:t>
      </w:r>
      <w:r w:rsidRPr="00C53565">
        <w:rPr>
          <w:rFonts w:ascii="Times New Roman" w:eastAsia="方正仿宋简体" w:hAnsi="Times New Roman" w:hint="eastAsia"/>
          <w:color w:val="000000" w:themeColor="text1"/>
          <w:kern w:val="0"/>
          <w:sz w:val="32"/>
          <w:szCs w:val="32"/>
        </w:rPr>
        <w:t>100</w:t>
      </w:r>
      <w:r w:rsidRPr="00C53565">
        <w:rPr>
          <w:rFonts w:ascii="Times New Roman" w:eastAsia="方正仿宋简体" w:hAnsi="Times New Roman" w:hint="eastAsia"/>
          <w:color w:val="000000" w:themeColor="text1"/>
          <w:kern w:val="0"/>
          <w:sz w:val="32"/>
          <w:szCs w:val="32"/>
        </w:rPr>
        <w:t>人；</w:t>
      </w:r>
    </w:p>
    <w:p w14:paraId="4F82D18A" w14:textId="4005D711" w:rsidR="00965F91" w:rsidRDefault="00965F91" w:rsidP="00C53565">
      <w:pPr>
        <w:widowControl/>
        <w:adjustRightInd w:val="0"/>
        <w:snapToGrid w:val="0"/>
        <w:spacing w:line="560" w:lineRule="exact"/>
        <w:ind w:firstLineChars="200" w:firstLine="640"/>
        <w:rPr>
          <w:rFonts w:ascii="仿宋" w:eastAsia="仿宋" w:hAnsi="仿宋" w:cs="仿宋"/>
          <w:color w:val="000000" w:themeColor="text1"/>
          <w:kern w:val="0"/>
          <w:sz w:val="32"/>
          <w:szCs w:val="32"/>
        </w:rPr>
      </w:pPr>
      <w:r w:rsidRPr="00C53565">
        <w:rPr>
          <w:rFonts w:ascii="Times New Roman" w:eastAsia="方正仿宋简体" w:hAnsi="Times New Roman" w:hint="eastAsia"/>
          <w:color w:val="000000" w:themeColor="text1"/>
          <w:kern w:val="0"/>
          <w:sz w:val="32"/>
          <w:szCs w:val="32"/>
        </w:rPr>
        <w:lastRenderedPageBreak/>
        <w:t>5</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培养院校从事法律硕士教育教学工作、具有</w:t>
      </w:r>
      <w:r w:rsidRPr="00C53565">
        <w:rPr>
          <w:rFonts w:ascii="Times New Roman" w:eastAsia="方正仿宋简体" w:hAnsi="Times New Roman" w:hint="eastAsia"/>
          <w:color w:val="000000" w:themeColor="text1"/>
          <w:kern w:val="0"/>
          <w:sz w:val="32"/>
          <w:szCs w:val="32"/>
        </w:rPr>
        <w:t>1</w:t>
      </w:r>
      <w:r w:rsidRPr="00C53565">
        <w:rPr>
          <w:rFonts w:ascii="Times New Roman" w:eastAsia="方正仿宋简体" w:hAnsi="Times New Roman" w:hint="eastAsia"/>
          <w:color w:val="000000" w:themeColor="text1"/>
          <w:kern w:val="0"/>
          <w:sz w:val="32"/>
          <w:szCs w:val="32"/>
        </w:rPr>
        <w:t>年以上海外学习经历且具有法律实务经验（限于兼职律师、仲裁员和在立法、司法、行政机关挂职或曾在法律实务部门工作</w:t>
      </w:r>
      <w:r w:rsidRPr="00C53565">
        <w:rPr>
          <w:rFonts w:ascii="Times New Roman" w:eastAsia="方正仿宋简体" w:hAnsi="Times New Roman" w:hint="eastAsia"/>
          <w:color w:val="000000" w:themeColor="text1"/>
          <w:kern w:val="0"/>
          <w:sz w:val="32"/>
          <w:szCs w:val="32"/>
        </w:rPr>
        <w:t>3</w:t>
      </w:r>
      <w:r w:rsidRPr="00C53565">
        <w:rPr>
          <w:rFonts w:ascii="Times New Roman" w:eastAsia="方正仿宋简体" w:hAnsi="Times New Roman" w:hint="eastAsia"/>
          <w:color w:val="000000" w:themeColor="text1"/>
          <w:kern w:val="0"/>
          <w:sz w:val="32"/>
          <w:szCs w:val="32"/>
        </w:rPr>
        <w:t>年以上）的教师不少于</w:t>
      </w:r>
      <w:r w:rsidRPr="00C53565">
        <w:rPr>
          <w:rFonts w:ascii="Times New Roman" w:eastAsia="方正仿宋简体" w:hAnsi="Times New Roman" w:hint="eastAsia"/>
          <w:color w:val="000000" w:themeColor="text1"/>
          <w:kern w:val="0"/>
          <w:sz w:val="32"/>
          <w:szCs w:val="32"/>
        </w:rPr>
        <w:t>20</w:t>
      </w:r>
      <w:r w:rsidRPr="00C53565">
        <w:rPr>
          <w:rFonts w:ascii="Times New Roman" w:eastAsia="方正仿宋简体" w:hAnsi="Times New Roman" w:hint="eastAsia"/>
          <w:color w:val="000000" w:themeColor="text1"/>
          <w:kern w:val="0"/>
          <w:sz w:val="32"/>
          <w:szCs w:val="32"/>
        </w:rPr>
        <w:t>人</w:t>
      </w:r>
      <w:r w:rsidRPr="00C53565">
        <w:rPr>
          <w:rFonts w:ascii="Times New Roman" w:eastAsia="方正仿宋简体" w:hAnsi="Times New Roman"/>
          <w:color w:val="000000" w:themeColor="text1"/>
          <w:kern w:val="0"/>
          <w:sz w:val="32"/>
          <w:szCs w:val="32"/>
        </w:rPr>
        <w:t>。</w:t>
      </w:r>
    </w:p>
    <w:p w14:paraId="68AD8108" w14:textId="77777777" w:rsidR="00965F91" w:rsidRDefault="00965F91" w:rsidP="00C53956">
      <w:pPr>
        <w:widowControl/>
        <w:adjustRightInd w:val="0"/>
        <w:snapToGrid w:val="0"/>
        <w:spacing w:line="560" w:lineRule="exact"/>
        <w:ind w:firstLineChars="200" w:firstLine="640"/>
        <w:rPr>
          <w:rFonts w:ascii="Times New Roman" w:eastAsia="楷体" w:hAnsi="Times New Roman"/>
          <w:color w:val="000000" w:themeColor="text1"/>
          <w:kern w:val="0"/>
          <w:sz w:val="32"/>
          <w:szCs w:val="32"/>
          <w:shd w:val="clear" w:color="auto" w:fill="FFFFFF"/>
        </w:rPr>
      </w:pPr>
      <w:r>
        <w:rPr>
          <w:rFonts w:ascii="Times New Roman" w:eastAsia="楷体" w:hAnsi="Times New Roman"/>
          <w:color w:val="000000" w:themeColor="text1"/>
          <w:kern w:val="0"/>
          <w:sz w:val="32"/>
          <w:szCs w:val="32"/>
          <w:shd w:val="clear" w:color="auto" w:fill="FFFFFF"/>
        </w:rPr>
        <w:t>（二）联合培养单位的基本要求</w:t>
      </w:r>
    </w:p>
    <w:p w14:paraId="633C114E" w14:textId="3622E7BD"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1</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联合培养法律实务部门限于开展国际业务的国内外知名仲裁机构（以下统称“联合培养单位”）；</w:t>
      </w:r>
    </w:p>
    <w:p w14:paraId="1270D1C7" w14:textId="32A3D14A"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2</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联合培养单位成立时间不少于</w:t>
      </w:r>
      <w:r w:rsidRPr="00C53565">
        <w:rPr>
          <w:rFonts w:ascii="Times New Roman" w:eastAsia="方正仿宋简体" w:hAnsi="Times New Roman" w:hint="eastAsia"/>
          <w:color w:val="000000" w:themeColor="text1"/>
          <w:kern w:val="0"/>
          <w:sz w:val="32"/>
          <w:szCs w:val="32"/>
        </w:rPr>
        <w:t>10</w:t>
      </w:r>
      <w:r w:rsidRPr="00C53565">
        <w:rPr>
          <w:rFonts w:ascii="Times New Roman" w:eastAsia="方正仿宋简体" w:hAnsi="Times New Roman" w:hint="eastAsia"/>
          <w:color w:val="000000" w:themeColor="text1"/>
          <w:kern w:val="0"/>
          <w:sz w:val="32"/>
          <w:szCs w:val="32"/>
        </w:rPr>
        <w:t>年，</w:t>
      </w:r>
      <w:r w:rsidR="00FA12B9" w:rsidRPr="00FA12B9">
        <w:rPr>
          <w:rFonts w:ascii="Times New Roman" w:eastAsia="方正仿宋简体" w:hAnsi="Times New Roman" w:hint="eastAsia"/>
          <w:color w:val="000000" w:themeColor="text1"/>
          <w:kern w:val="0"/>
          <w:sz w:val="32"/>
          <w:szCs w:val="32"/>
        </w:rPr>
        <w:t>具有专职从事涉外法律或国际仲裁业务工作人员，且具有丰富的涉外法律或国际仲裁案件管理经验</w:t>
      </w:r>
      <w:r w:rsidRPr="00C53565">
        <w:rPr>
          <w:rFonts w:ascii="Times New Roman" w:eastAsia="方正仿宋简体" w:hAnsi="Times New Roman" w:hint="eastAsia"/>
          <w:color w:val="000000" w:themeColor="text1"/>
          <w:kern w:val="0"/>
          <w:sz w:val="32"/>
          <w:szCs w:val="32"/>
        </w:rPr>
        <w:t>；</w:t>
      </w:r>
    </w:p>
    <w:p w14:paraId="0D2C7D1D" w14:textId="1FB7FE4D"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3</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联合培养单位具有相关联合开设课程的经验，能为国际仲裁人才培养提供充足的实践岗位；</w:t>
      </w:r>
    </w:p>
    <w:p w14:paraId="7EC86F63" w14:textId="6B6AD0B3"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4</w:t>
      </w:r>
      <w:r w:rsidR="00F03E53">
        <w:rPr>
          <w:rFonts w:ascii="Times New Roman" w:eastAsia="方正仿宋简体" w:hAnsi="Times New Roman"/>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联合培养单位具有接收研究生，并指导其进行国际仲裁实习的能力。</w:t>
      </w:r>
    </w:p>
    <w:p w14:paraId="6A662F75" w14:textId="77777777" w:rsidR="00965F91" w:rsidRDefault="00965F91" w:rsidP="00C53956">
      <w:pPr>
        <w:widowControl/>
        <w:adjustRightInd w:val="0"/>
        <w:snapToGrid w:val="0"/>
        <w:spacing w:line="560" w:lineRule="exact"/>
        <w:ind w:firstLineChars="200" w:firstLine="640"/>
        <w:rPr>
          <w:rFonts w:ascii="Times New Roman" w:eastAsia="楷体" w:hAnsi="Times New Roman"/>
          <w:color w:val="000000" w:themeColor="text1"/>
          <w:kern w:val="0"/>
          <w:sz w:val="32"/>
          <w:szCs w:val="32"/>
          <w:shd w:val="clear" w:color="auto" w:fill="FFFFFF"/>
        </w:rPr>
      </w:pPr>
      <w:r>
        <w:rPr>
          <w:rFonts w:ascii="Times New Roman" w:eastAsia="楷体" w:hAnsi="Times New Roman"/>
          <w:color w:val="000000" w:themeColor="text1"/>
          <w:kern w:val="0"/>
          <w:sz w:val="32"/>
          <w:szCs w:val="32"/>
          <w:shd w:val="clear" w:color="auto" w:fill="FFFFFF"/>
        </w:rPr>
        <w:t>（三）联合培养的具体要求</w:t>
      </w:r>
    </w:p>
    <w:p w14:paraId="6D379D81" w14:textId="4335CCCD"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1</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培养院校根据自身学科实力、办学特色和区位优势，建立法学与外语跨学科的培养模式；</w:t>
      </w:r>
    </w:p>
    <w:p w14:paraId="09A23D53" w14:textId="212493BD"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2</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培养院校可与联合培养单位合作开设课程，重视和加强实践教学，注重实务能力的培养；</w:t>
      </w:r>
    </w:p>
    <w:p w14:paraId="30175C84" w14:textId="45B0E2A5"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3</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培养院校须成立导师组，采取集体培养与导师个人负责相结合的指导方式，校内导师一般应具有国际仲裁实务经历；</w:t>
      </w:r>
    </w:p>
    <w:p w14:paraId="0B44F2BF" w14:textId="78A0C05A"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4</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实施“双导师制”，须聘请具有国际仲裁实务经验的专家担任校外导师，参与国际仲裁人才培养等各项工作</w:t>
      </w:r>
      <w:r w:rsidRPr="00C53565">
        <w:rPr>
          <w:rFonts w:ascii="Times New Roman" w:eastAsia="方正仿宋简体" w:hAnsi="Times New Roman"/>
          <w:color w:val="000000" w:themeColor="text1"/>
          <w:kern w:val="0"/>
          <w:sz w:val="32"/>
          <w:szCs w:val="32"/>
        </w:rPr>
        <w:t>；</w:t>
      </w:r>
    </w:p>
    <w:p w14:paraId="6F21451A" w14:textId="0367152D"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lastRenderedPageBreak/>
        <w:t>5</w:t>
      </w:r>
      <w:r w:rsidR="00F03E53">
        <w:rPr>
          <w:rFonts w:ascii="Times New Roman" w:eastAsia="方正仿宋简体" w:hAnsi="Times New Roman" w:hint="eastAsia"/>
          <w:color w:val="000000" w:themeColor="text1"/>
          <w:kern w:val="0"/>
          <w:sz w:val="32"/>
          <w:szCs w:val="32"/>
        </w:rPr>
        <w:t>.</w:t>
      </w:r>
      <w:r w:rsidRPr="00C53565">
        <w:rPr>
          <w:rFonts w:ascii="Times New Roman" w:eastAsia="方正仿宋简体" w:hAnsi="Times New Roman" w:hint="eastAsia"/>
          <w:color w:val="000000" w:themeColor="text1"/>
          <w:kern w:val="0"/>
          <w:sz w:val="32"/>
          <w:szCs w:val="32"/>
        </w:rPr>
        <w:t>签订联合培养协议，培养院校按照地区就近、资源共享等原则与联合培养单位签订联合培养协议，协议内容应包含联合培养单位参与招生面试、日常教学、论文指导等培养工作，接受培养院校学生进入联合培养单位开展专业实习等内容。</w:t>
      </w:r>
    </w:p>
    <w:p w14:paraId="6A64EDBB" w14:textId="77777777" w:rsidR="00965F91" w:rsidRDefault="00965F91" w:rsidP="00C53956">
      <w:pPr>
        <w:widowControl/>
        <w:adjustRightInd w:val="0"/>
        <w:snapToGrid w:val="0"/>
        <w:spacing w:line="560" w:lineRule="exact"/>
        <w:ind w:firstLineChars="200" w:firstLine="640"/>
        <w:rPr>
          <w:rFonts w:ascii="Times New Roman" w:eastAsia="黑体" w:hAnsi="Times New Roman"/>
          <w:color w:val="000000" w:themeColor="text1"/>
          <w:kern w:val="0"/>
          <w:sz w:val="32"/>
          <w:szCs w:val="32"/>
        </w:rPr>
      </w:pPr>
      <w:r>
        <w:rPr>
          <w:rFonts w:ascii="Times New Roman" w:eastAsia="黑体" w:hAnsi="Times New Roman" w:hint="eastAsia"/>
          <w:color w:val="000000" w:themeColor="text1"/>
          <w:kern w:val="0"/>
          <w:sz w:val="32"/>
          <w:szCs w:val="32"/>
        </w:rPr>
        <w:t>四</w:t>
      </w:r>
      <w:r>
        <w:rPr>
          <w:rFonts w:ascii="Times New Roman" w:eastAsia="黑体" w:hAnsi="Times New Roman"/>
          <w:color w:val="000000" w:themeColor="text1"/>
          <w:kern w:val="0"/>
          <w:sz w:val="32"/>
          <w:szCs w:val="32"/>
        </w:rPr>
        <w:t>、培养内容与学分</w:t>
      </w:r>
    </w:p>
    <w:p w14:paraId="3D00FF5E" w14:textId="77777777" w:rsidR="00965F91" w:rsidRPr="00C53565" w:rsidRDefault="00965F91" w:rsidP="00C53565">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C53565">
        <w:rPr>
          <w:rFonts w:ascii="Times New Roman" w:eastAsia="方正仿宋简体" w:hAnsi="Times New Roman" w:hint="eastAsia"/>
          <w:color w:val="000000" w:themeColor="text1"/>
          <w:kern w:val="0"/>
          <w:sz w:val="32"/>
          <w:szCs w:val="32"/>
        </w:rPr>
        <w:t>课程内容除必修课程外，主要以模块化为主，各</w:t>
      </w:r>
      <w:r w:rsidRPr="00C53565">
        <w:rPr>
          <w:rFonts w:ascii="Times New Roman" w:eastAsia="方正仿宋简体" w:hAnsi="Times New Roman"/>
          <w:color w:val="000000" w:themeColor="text1"/>
          <w:kern w:val="0"/>
          <w:sz w:val="32"/>
          <w:szCs w:val="32"/>
        </w:rPr>
        <w:t>培养院校可根据自身办学特色，充分发挥自身优势学科实力开设相关课程，总学分不得低于</w:t>
      </w:r>
      <w:r w:rsidRPr="00C53565">
        <w:rPr>
          <w:rFonts w:ascii="Times New Roman" w:eastAsia="方正仿宋简体" w:hAnsi="Times New Roman" w:hint="eastAsia"/>
          <w:color w:val="000000" w:themeColor="text1"/>
          <w:kern w:val="0"/>
          <w:sz w:val="32"/>
          <w:szCs w:val="32"/>
        </w:rPr>
        <w:t>75</w:t>
      </w:r>
      <w:r w:rsidRPr="00C53565">
        <w:rPr>
          <w:rFonts w:ascii="Times New Roman" w:eastAsia="方正仿宋简体" w:hAnsi="Times New Roman"/>
          <w:color w:val="000000" w:themeColor="text1"/>
          <w:kern w:val="0"/>
          <w:sz w:val="32"/>
          <w:szCs w:val="32"/>
        </w:rPr>
        <w:t>学分。</w:t>
      </w:r>
    </w:p>
    <w:p w14:paraId="6A518A38" w14:textId="77777777" w:rsidR="00965F91" w:rsidRDefault="00965F91" w:rsidP="00C53956">
      <w:pPr>
        <w:widowControl/>
        <w:adjustRightInd w:val="0"/>
        <w:snapToGrid w:val="0"/>
        <w:spacing w:line="560" w:lineRule="exact"/>
        <w:ind w:firstLineChars="200" w:firstLine="640"/>
        <w:rPr>
          <w:rFonts w:ascii="Times New Roman" w:eastAsia="楷体" w:hAnsi="Times New Roman"/>
          <w:color w:val="000000" w:themeColor="text1"/>
          <w:kern w:val="0"/>
          <w:sz w:val="32"/>
          <w:szCs w:val="32"/>
          <w:shd w:val="clear" w:color="auto" w:fill="FFFFFF"/>
        </w:rPr>
      </w:pPr>
      <w:r>
        <w:rPr>
          <w:rFonts w:ascii="Times New Roman" w:eastAsia="楷体" w:hAnsi="Times New Roman"/>
          <w:color w:val="000000" w:themeColor="text1"/>
          <w:kern w:val="0"/>
          <w:sz w:val="32"/>
          <w:szCs w:val="32"/>
          <w:shd w:val="clear" w:color="auto" w:fill="FFFFFF"/>
        </w:rPr>
        <w:t>（一）课程设置</w:t>
      </w:r>
      <w:r>
        <w:rPr>
          <w:rFonts w:ascii="Times New Roman" w:eastAsia="楷体" w:hAnsi="Times New Roman" w:hint="eastAsia"/>
          <w:color w:val="000000" w:themeColor="text1"/>
          <w:kern w:val="0"/>
          <w:sz w:val="32"/>
          <w:szCs w:val="32"/>
          <w:shd w:val="clear" w:color="auto" w:fill="FFFFFF"/>
        </w:rPr>
        <w:t>（不低于</w:t>
      </w:r>
      <w:r>
        <w:rPr>
          <w:rFonts w:ascii="Times New Roman" w:eastAsia="楷体" w:hAnsi="Times New Roman" w:hint="eastAsia"/>
          <w:color w:val="000000" w:themeColor="text1"/>
          <w:kern w:val="0"/>
          <w:sz w:val="32"/>
          <w:szCs w:val="32"/>
          <w:shd w:val="clear" w:color="auto" w:fill="FFFFFF"/>
        </w:rPr>
        <w:t>51</w:t>
      </w:r>
      <w:r>
        <w:rPr>
          <w:rFonts w:ascii="Times New Roman" w:eastAsia="楷体" w:hAnsi="Times New Roman" w:hint="eastAsia"/>
          <w:color w:val="000000" w:themeColor="text1"/>
          <w:kern w:val="0"/>
          <w:sz w:val="32"/>
          <w:szCs w:val="32"/>
          <w:shd w:val="clear" w:color="auto" w:fill="FFFFFF"/>
        </w:rPr>
        <w:t>学分）</w:t>
      </w:r>
    </w:p>
    <w:p w14:paraId="553074B6"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课程分为必修课和强化模块课。课程教学可采取集中授课、网络教学、专题讲座等方式相结合。考核可采取笔试、口试、读书报告等多种方式。</w:t>
      </w:r>
    </w:p>
    <w:p w14:paraId="3EFA5950" w14:textId="752F3638"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1</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必修课（不低于</w:t>
      </w:r>
      <w:r w:rsidRPr="003A518C">
        <w:rPr>
          <w:rFonts w:ascii="Times New Roman" w:eastAsia="方正仿宋简体" w:hAnsi="Times New Roman" w:hint="eastAsia"/>
          <w:color w:val="000000" w:themeColor="text1"/>
          <w:kern w:val="0"/>
          <w:sz w:val="32"/>
          <w:szCs w:val="32"/>
        </w:rPr>
        <w:t>23</w:t>
      </w:r>
      <w:r w:rsidRPr="003A518C">
        <w:rPr>
          <w:rFonts w:ascii="Times New Roman" w:eastAsia="方正仿宋简体" w:hAnsi="Times New Roman" w:hint="eastAsia"/>
          <w:color w:val="000000" w:themeColor="text1"/>
          <w:kern w:val="0"/>
          <w:sz w:val="32"/>
          <w:szCs w:val="32"/>
        </w:rPr>
        <w:t>学分）</w:t>
      </w:r>
    </w:p>
    <w:p w14:paraId="25411AD2"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1</w:t>
      </w:r>
      <w:r w:rsidRPr="003A518C">
        <w:rPr>
          <w:rFonts w:ascii="Times New Roman" w:eastAsia="方正仿宋简体" w:hAnsi="Times New Roman" w:hint="eastAsia"/>
          <w:color w:val="000000" w:themeColor="text1"/>
          <w:kern w:val="0"/>
          <w:sz w:val="32"/>
          <w:szCs w:val="32"/>
        </w:rPr>
        <w:t>）中国特色社会主义理论（</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4DAEAC13"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）习近平法治思想（</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410C412D"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）法律专业外语（</w:t>
      </w: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学分）</w:t>
      </w:r>
    </w:p>
    <w:p w14:paraId="0E2D20E2"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4</w:t>
      </w:r>
      <w:r w:rsidRPr="003A518C">
        <w:rPr>
          <w:rFonts w:ascii="Times New Roman" w:eastAsia="方正仿宋简体" w:hAnsi="Times New Roman" w:hint="eastAsia"/>
          <w:color w:val="000000" w:themeColor="text1"/>
          <w:kern w:val="0"/>
          <w:sz w:val="32"/>
          <w:szCs w:val="32"/>
        </w:rPr>
        <w:t>）法律职业伦理（</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74534727"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5</w:t>
      </w:r>
      <w:r w:rsidRPr="003A518C">
        <w:rPr>
          <w:rFonts w:ascii="Times New Roman" w:eastAsia="方正仿宋简体" w:hAnsi="Times New Roman" w:hint="eastAsia"/>
          <w:color w:val="000000" w:themeColor="text1"/>
          <w:kern w:val="0"/>
          <w:sz w:val="32"/>
          <w:szCs w:val="32"/>
        </w:rPr>
        <w:t>）国际公法原理与实务（</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39DDA731"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6</w:t>
      </w:r>
      <w:r w:rsidRPr="003A518C">
        <w:rPr>
          <w:rFonts w:ascii="Times New Roman" w:eastAsia="方正仿宋简体" w:hAnsi="Times New Roman" w:hint="eastAsia"/>
          <w:color w:val="000000" w:themeColor="text1"/>
          <w:kern w:val="0"/>
          <w:sz w:val="32"/>
          <w:szCs w:val="32"/>
        </w:rPr>
        <w:t>）国际私法原理与实务（</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0763DEBE"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7</w:t>
      </w:r>
      <w:r w:rsidRPr="003A518C">
        <w:rPr>
          <w:rFonts w:ascii="Times New Roman" w:eastAsia="方正仿宋简体" w:hAnsi="Times New Roman" w:hint="eastAsia"/>
          <w:color w:val="000000" w:themeColor="text1"/>
          <w:kern w:val="0"/>
          <w:sz w:val="32"/>
          <w:szCs w:val="32"/>
        </w:rPr>
        <w:t>）国际经济法原理与实务（</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1D64CDA2"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8</w:t>
      </w:r>
      <w:r w:rsidRPr="003A518C">
        <w:rPr>
          <w:rFonts w:ascii="Times New Roman" w:eastAsia="方正仿宋简体" w:hAnsi="Times New Roman" w:hint="eastAsia"/>
          <w:color w:val="000000" w:themeColor="text1"/>
          <w:kern w:val="0"/>
          <w:sz w:val="32"/>
          <w:szCs w:val="32"/>
        </w:rPr>
        <w:t>）国际仲裁原理与实务（</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3F317294"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9</w:t>
      </w:r>
      <w:r w:rsidRPr="003A518C">
        <w:rPr>
          <w:rFonts w:ascii="Times New Roman" w:eastAsia="方正仿宋简体" w:hAnsi="Times New Roman" w:hint="eastAsia"/>
          <w:color w:val="000000" w:themeColor="text1"/>
          <w:kern w:val="0"/>
          <w:sz w:val="32"/>
          <w:szCs w:val="32"/>
        </w:rPr>
        <w:t>）国际商事规则（</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6705707B"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10</w:t>
      </w:r>
      <w:r w:rsidRPr="003A518C">
        <w:rPr>
          <w:rFonts w:ascii="Times New Roman" w:eastAsia="方正仿宋简体" w:hAnsi="Times New Roman" w:hint="eastAsia"/>
          <w:color w:val="000000" w:themeColor="text1"/>
          <w:kern w:val="0"/>
          <w:sz w:val="32"/>
          <w:szCs w:val="32"/>
        </w:rPr>
        <w:t>）国际商事调解（</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56B8FAEB"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lastRenderedPageBreak/>
        <w:t>（</w:t>
      </w:r>
      <w:r w:rsidRPr="003A518C">
        <w:rPr>
          <w:rFonts w:ascii="Times New Roman" w:eastAsia="方正仿宋简体" w:hAnsi="Times New Roman" w:hint="eastAsia"/>
          <w:color w:val="000000" w:themeColor="text1"/>
          <w:kern w:val="0"/>
          <w:sz w:val="32"/>
          <w:szCs w:val="32"/>
        </w:rPr>
        <w:t>11</w:t>
      </w:r>
      <w:r w:rsidRPr="003A518C">
        <w:rPr>
          <w:rFonts w:ascii="Times New Roman" w:eastAsia="方正仿宋简体" w:hAnsi="Times New Roman" w:hint="eastAsia"/>
          <w:color w:val="000000" w:themeColor="text1"/>
          <w:kern w:val="0"/>
          <w:sz w:val="32"/>
          <w:szCs w:val="32"/>
        </w:rPr>
        <w:t>）国际政治与国际关系（</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117EFA37"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必修课以在校教学方式为主，主要由校内教师完成授课，一般在</w:t>
      </w:r>
      <w:r w:rsidRPr="003A518C">
        <w:rPr>
          <w:rFonts w:ascii="Times New Roman" w:eastAsia="方正仿宋简体" w:hAnsi="Times New Roman" w:hint="eastAsia"/>
          <w:color w:val="000000" w:themeColor="text1"/>
          <w:kern w:val="0"/>
          <w:sz w:val="32"/>
          <w:szCs w:val="32"/>
        </w:rPr>
        <w:t>1.5</w:t>
      </w:r>
      <w:r w:rsidRPr="003A518C">
        <w:rPr>
          <w:rFonts w:ascii="Times New Roman" w:eastAsia="方正仿宋简体" w:hAnsi="Times New Roman" w:hint="eastAsia"/>
          <w:color w:val="000000" w:themeColor="text1"/>
          <w:kern w:val="0"/>
          <w:sz w:val="32"/>
          <w:szCs w:val="32"/>
        </w:rPr>
        <w:t>学年内完成，其中后</w:t>
      </w:r>
      <w:r w:rsidRPr="003A518C">
        <w:rPr>
          <w:rFonts w:ascii="Times New Roman" w:eastAsia="方正仿宋简体" w:hAnsi="Times New Roman" w:hint="eastAsia"/>
          <w:color w:val="000000" w:themeColor="text1"/>
          <w:kern w:val="0"/>
          <w:sz w:val="32"/>
          <w:szCs w:val="32"/>
        </w:rPr>
        <w:t>7</w:t>
      </w:r>
      <w:r w:rsidRPr="003A518C">
        <w:rPr>
          <w:rFonts w:ascii="Times New Roman" w:eastAsia="方正仿宋简体" w:hAnsi="Times New Roman" w:hint="eastAsia"/>
          <w:color w:val="000000" w:themeColor="text1"/>
          <w:kern w:val="0"/>
          <w:sz w:val="32"/>
          <w:szCs w:val="32"/>
        </w:rPr>
        <w:t>门必修课鼓励采用全外语或双语教学。</w:t>
      </w:r>
    </w:p>
    <w:p w14:paraId="4F51D896" w14:textId="41F9F149"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2</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推荐强化模块课</w:t>
      </w:r>
      <w:r w:rsidR="00E22436" w:rsidRPr="003A518C">
        <w:rPr>
          <w:rFonts w:ascii="Times New Roman" w:eastAsia="方正仿宋简体" w:hAnsi="Times New Roman" w:hint="eastAsia"/>
          <w:color w:val="000000" w:themeColor="text1"/>
          <w:kern w:val="0"/>
          <w:sz w:val="32"/>
          <w:szCs w:val="32"/>
        </w:rPr>
        <w:t>（不低于</w:t>
      </w:r>
      <w:r w:rsidR="00E22436" w:rsidRPr="003A518C">
        <w:rPr>
          <w:rFonts w:ascii="Times New Roman" w:eastAsia="方正仿宋简体" w:hAnsi="Times New Roman" w:hint="eastAsia"/>
          <w:color w:val="000000" w:themeColor="text1"/>
          <w:kern w:val="0"/>
          <w:sz w:val="32"/>
          <w:szCs w:val="32"/>
        </w:rPr>
        <w:t>28</w:t>
      </w:r>
      <w:r w:rsidR="00E22436" w:rsidRPr="003A518C">
        <w:rPr>
          <w:rFonts w:ascii="Times New Roman" w:eastAsia="方正仿宋简体" w:hAnsi="Times New Roman" w:hint="eastAsia"/>
          <w:color w:val="000000" w:themeColor="text1"/>
          <w:kern w:val="0"/>
          <w:sz w:val="32"/>
          <w:szCs w:val="32"/>
        </w:rPr>
        <w:t>学分</w:t>
      </w:r>
      <w:r w:rsidR="00E22436">
        <w:rPr>
          <w:rFonts w:ascii="Times New Roman" w:eastAsia="方正仿宋简体" w:hAnsi="Times New Roman" w:hint="eastAsia"/>
          <w:color w:val="000000" w:themeColor="text1"/>
          <w:kern w:val="0"/>
          <w:sz w:val="32"/>
          <w:szCs w:val="32"/>
        </w:rPr>
        <w:t>）</w:t>
      </w:r>
    </w:p>
    <w:p w14:paraId="11EECCB6"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各培养院校按照专业强化、仲裁强化、素质强化三个模块开设强化模块课，每个模块课可从以下推荐课程中选定，也可以根据培养目标及本单位特色，自行开设相关课程</w:t>
      </w:r>
      <w:r w:rsidR="00E22436"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其中全外语或双语教学课程不低于</w:t>
      </w:r>
      <w:r w:rsidRPr="003A518C">
        <w:rPr>
          <w:rFonts w:ascii="Times New Roman" w:eastAsia="方正仿宋简体" w:hAnsi="Times New Roman" w:hint="eastAsia"/>
          <w:color w:val="000000" w:themeColor="text1"/>
          <w:kern w:val="0"/>
          <w:sz w:val="32"/>
          <w:szCs w:val="32"/>
        </w:rPr>
        <w:t>14</w:t>
      </w:r>
      <w:r w:rsidRPr="003A518C">
        <w:rPr>
          <w:rFonts w:ascii="Times New Roman" w:eastAsia="方正仿宋简体" w:hAnsi="Times New Roman" w:hint="eastAsia"/>
          <w:color w:val="000000" w:themeColor="text1"/>
          <w:kern w:val="0"/>
          <w:sz w:val="32"/>
          <w:szCs w:val="32"/>
        </w:rPr>
        <w:t>学分）。</w:t>
      </w:r>
    </w:p>
    <w:p w14:paraId="113009E8"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1</w:t>
      </w:r>
      <w:r w:rsidRPr="003A518C">
        <w:rPr>
          <w:rFonts w:ascii="Times New Roman" w:eastAsia="方正仿宋简体" w:hAnsi="Times New Roman" w:hint="eastAsia"/>
          <w:color w:val="000000" w:themeColor="text1"/>
          <w:kern w:val="0"/>
          <w:sz w:val="32"/>
          <w:szCs w:val="32"/>
        </w:rPr>
        <w:t>）专业强化模块：</w:t>
      </w:r>
    </w:p>
    <w:p w14:paraId="7AF8CE10"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培养院校可开设国际贸易法、国际公约与国际惯例、国际投资法、海商法、国际知识产权保护、普通法、国际仲裁规则等课程。</w:t>
      </w:r>
    </w:p>
    <w:p w14:paraId="36063246"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专业强化模块课以在校教学方式为主，由校内教师授课、组织，其中校外法律实务专家参与授课（单独或者联合授课）课时比例不少于</w:t>
      </w:r>
      <w:r w:rsidRPr="003A518C">
        <w:rPr>
          <w:rFonts w:ascii="Times New Roman" w:eastAsia="方正仿宋简体" w:hAnsi="Times New Roman" w:hint="eastAsia"/>
          <w:color w:val="000000" w:themeColor="text1"/>
          <w:kern w:val="0"/>
          <w:sz w:val="32"/>
          <w:szCs w:val="32"/>
        </w:rPr>
        <w:t>50%</w:t>
      </w:r>
      <w:r w:rsidRPr="003A518C">
        <w:rPr>
          <w:rFonts w:ascii="Times New Roman" w:eastAsia="方正仿宋简体" w:hAnsi="Times New Roman" w:hint="eastAsia"/>
          <w:color w:val="000000" w:themeColor="text1"/>
          <w:kern w:val="0"/>
          <w:sz w:val="32"/>
          <w:szCs w:val="32"/>
        </w:rPr>
        <w:t>，鼓励聘请境外相关领域专家学者来校讲授完整课程。专业强化模块课应以实务训练为导向，做好与必修课相关课程的配套和衔接。</w:t>
      </w:r>
    </w:p>
    <w:p w14:paraId="26C38804"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）仲裁强化模块</w:t>
      </w:r>
      <w:r w:rsidR="00902EDB">
        <w:rPr>
          <w:rFonts w:ascii="Times New Roman" w:eastAsia="方正仿宋简体" w:hAnsi="Times New Roman" w:hint="eastAsia"/>
          <w:color w:val="000000" w:themeColor="text1"/>
          <w:kern w:val="0"/>
          <w:sz w:val="32"/>
          <w:szCs w:val="32"/>
        </w:rPr>
        <w:t>：</w:t>
      </w:r>
    </w:p>
    <w:p w14:paraId="3645BA1A"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培养院校与联合培养单位共同开设培训强化课，全部由联合培养单位的具有国际仲裁实务经验的专家授课，并由联合培养单位负责考核。</w:t>
      </w:r>
    </w:p>
    <w:p w14:paraId="2C013736"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仲裁强化模块课可包括国际商事仲裁基本理论、国际商事仲裁裁决的承认与执行、外国合同法、证据法、国际货物</w:t>
      </w:r>
      <w:r w:rsidRPr="003A518C">
        <w:rPr>
          <w:rFonts w:ascii="Times New Roman" w:eastAsia="方正仿宋简体" w:hAnsi="Times New Roman" w:hint="eastAsia"/>
          <w:color w:val="000000" w:themeColor="text1"/>
          <w:kern w:val="0"/>
          <w:sz w:val="32"/>
          <w:szCs w:val="32"/>
        </w:rPr>
        <w:lastRenderedPageBreak/>
        <w:t>买卖法等。仲裁强化模块课可应采用案例教学的方式，做好与必修课相关课程的配套和衔接。</w:t>
      </w:r>
    </w:p>
    <w:p w14:paraId="45AFDC32"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）素质强化模块</w:t>
      </w:r>
    </w:p>
    <w:p w14:paraId="069F523E"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培养院校聘请校内外的非法学专业师资，采用灵活、丰富教学方式组织素质强化课程教学。</w:t>
      </w:r>
    </w:p>
    <w:p w14:paraId="2922D377"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素质强化模块课可包括国际政治、国际竞技、国际贸易、国际组织、国际金融、国际新闻、国际体育等。</w:t>
      </w:r>
    </w:p>
    <w:p w14:paraId="381745E3" w14:textId="77777777" w:rsidR="00965F91" w:rsidRDefault="00965F91" w:rsidP="00C53956">
      <w:pPr>
        <w:widowControl/>
        <w:adjustRightInd w:val="0"/>
        <w:snapToGrid w:val="0"/>
        <w:spacing w:line="560" w:lineRule="exact"/>
        <w:ind w:firstLineChars="200" w:firstLine="640"/>
        <w:rPr>
          <w:rFonts w:ascii="Times New Roman" w:eastAsia="楷体" w:hAnsi="Times New Roman"/>
          <w:color w:val="000000" w:themeColor="text1"/>
          <w:kern w:val="0"/>
          <w:sz w:val="32"/>
          <w:szCs w:val="32"/>
          <w:shd w:val="clear" w:color="auto" w:fill="FFFFFF"/>
        </w:rPr>
      </w:pPr>
      <w:r>
        <w:rPr>
          <w:rFonts w:ascii="Times New Roman" w:eastAsia="楷体" w:hAnsi="Times New Roman"/>
          <w:color w:val="000000" w:themeColor="text1"/>
          <w:kern w:val="0"/>
          <w:sz w:val="32"/>
          <w:szCs w:val="32"/>
          <w:shd w:val="clear" w:color="auto" w:fill="FFFFFF"/>
        </w:rPr>
        <w:t>（二）实践教学与训练（不低于</w:t>
      </w:r>
      <w:r>
        <w:rPr>
          <w:rFonts w:ascii="Times New Roman" w:eastAsia="楷体" w:hAnsi="Times New Roman" w:hint="eastAsia"/>
          <w:color w:val="000000" w:themeColor="text1"/>
          <w:kern w:val="0"/>
          <w:sz w:val="32"/>
          <w:szCs w:val="32"/>
          <w:shd w:val="clear" w:color="auto" w:fill="FFFFFF"/>
        </w:rPr>
        <w:t>19</w:t>
      </w:r>
      <w:r>
        <w:rPr>
          <w:rFonts w:ascii="Times New Roman" w:eastAsia="楷体" w:hAnsi="Times New Roman"/>
          <w:color w:val="000000" w:themeColor="text1"/>
          <w:kern w:val="0"/>
          <w:sz w:val="32"/>
          <w:szCs w:val="32"/>
          <w:shd w:val="clear" w:color="auto" w:fill="FFFFFF"/>
        </w:rPr>
        <w:t>学分）</w:t>
      </w:r>
    </w:p>
    <w:p w14:paraId="6FE0DE25" w14:textId="1BB5AF51"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1</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法律文书写作（</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20B712A0" w14:textId="1773B8DC"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2</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法律检索（</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2A524E3B" w14:textId="65D96E6B"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3</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模拟国际商事仲裁（由各培养院校组织，联合培养单位负责考核）（</w:t>
      </w: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学分）</w:t>
      </w:r>
    </w:p>
    <w:p w14:paraId="328FF990" w14:textId="51EE03F2"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4</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法律谈判（</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学分）</w:t>
      </w:r>
    </w:p>
    <w:p w14:paraId="5865D1C4"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以上实践训练可采取案例研习、法律诊所等方式进行，其中全外语或者双语教学课程不少于</w:t>
      </w:r>
      <w:r w:rsidRPr="003A518C">
        <w:rPr>
          <w:rFonts w:ascii="Times New Roman" w:eastAsia="方正仿宋简体" w:hAnsi="Times New Roman" w:hint="eastAsia"/>
          <w:color w:val="000000" w:themeColor="text1"/>
          <w:kern w:val="0"/>
          <w:sz w:val="32"/>
          <w:szCs w:val="32"/>
        </w:rPr>
        <w:t>10</w:t>
      </w:r>
      <w:r w:rsidRPr="003A518C">
        <w:rPr>
          <w:rFonts w:ascii="Times New Roman" w:eastAsia="方正仿宋简体" w:hAnsi="Times New Roman" w:hint="eastAsia"/>
          <w:color w:val="000000" w:themeColor="text1"/>
          <w:kern w:val="0"/>
          <w:sz w:val="32"/>
          <w:szCs w:val="32"/>
        </w:rPr>
        <w:t>学分。</w:t>
      </w:r>
    </w:p>
    <w:p w14:paraId="552D3ED8"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以上实践教学与训练环节由联合培养单位组织教学为主，时间安排灵活，主要由联合培养单位具有国际仲裁实务经验的专家授课。</w:t>
      </w:r>
    </w:p>
    <w:p w14:paraId="43D0BADC" w14:textId="12B0DBE5"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5</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专业实习（</w:t>
      </w:r>
      <w:r w:rsidRPr="003A518C">
        <w:rPr>
          <w:rFonts w:ascii="Times New Roman" w:eastAsia="方正仿宋简体" w:hAnsi="Times New Roman" w:hint="eastAsia"/>
          <w:color w:val="000000" w:themeColor="text1"/>
          <w:kern w:val="0"/>
          <w:sz w:val="32"/>
          <w:szCs w:val="32"/>
        </w:rPr>
        <w:t>9</w:t>
      </w:r>
      <w:r w:rsidRPr="003A518C">
        <w:rPr>
          <w:rFonts w:ascii="Times New Roman" w:eastAsia="方正仿宋简体" w:hAnsi="Times New Roman" w:hint="eastAsia"/>
          <w:color w:val="000000" w:themeColor="text1"/>
          <w:kern w:val="0"/>
          <w:sz w:val="32"/>
          <w:szCs w:val="32"/>
        </w:rPr>
        <w:t>学分）</w:t>
      </w:r>
    </w:p>
    <w:p w14:paraId="399D7452"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各培养院校组织专业实习，时间不少于</w:t>
      </w:r>
      <w:r w:rsidRPr="003A518C">
        <w:rPr>
          <w:rFonts w:ascii="Times New Roman" w:eastAsia="方正仿宋简体" w:hAnsi="Times New Roman" w:hint="eastAsia"/>
          <w:color w:val="000000" w:themeColor="text1"/>
          <w:kern w:val="0"/>
          <w:sz w:val="32"/>
          <w:szCs w:val="32"/>
        </w:rPr>
        <w:t>6</w:t>
      </w:r>
      <w:r w:rsidRPr="003A518C">
        <w:rPr>
          <w:rFonts w:ascii="Times New Roman" w:eastAsia="方正仿宋简体" w:hAnsi="Times New Roman" w:hint="eastAsia"/>
          <w:color w:val="000000" w:themeColor="text1"/>
          <w:kern w:val="0"/>
          <w:sz w:val="32"/>
          <w:szCs w:val="32"/>
        </w:rPr>
        <w:t>个月，可以在国际仲裁机构、开展涉外业务的国内仲裁机构、涉外法律服务机构、涉外企事业单位等分阶段进行，其中在联合培养单位专业实习时间原则上不少于三分之一。由国际商事仲裁机构、具有涉外业务的国内仲裁机构、涉外法律服务机构、涉</w:t>
      </w:r>
      <w:r w:rsidRPr="003A518C">
        <w:rPr>
          <w:rFonts w:ascii="Times New Roman" w:eastAsia="方正仿宋简体" w:hAnsi="Times New Roman" w:hint="eastAsia"/>
          <w:color w:val="000000" w:themeColor="text1"/>
          <w:kern w:val="0"/>
          <w:sz w:val="32"/>
          <w:szCs w:val="32"/>
        </w:rPr>
        <w:lastRenderedPageBreak/>
        <w:t>外企事业单位组织实施专业实习并负责考核，以能力量化评价作为专业实习考核依据。</w:t>
      </w:r>
    </w:p>
    <w:p w14:paraId="688444EE"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鼓励培养院校支持研究生在学期间到境外学习、实习，其中在境外学习</w:t>
      </w:r>
      <w:r w:rsidRPr="003A518C">
        <w:rPr>
          <w:rFonts w:ascii="Times New Roman" w:eastAsia="方正仿宋简体" w:hAnsi="Times New Roman" w:hint="eastAsia"/>
          <w:color w:val="000000" w:themeColor="text1"/>
          <w:kern w:val="0"/>
          <w:sz w:val="32"/>
          <w:szCs w:val="32"/>
        </w:rPr>
        <w:t>6</w:t>
      </w:r>
      <w:r w:rsidRPr="003A518C">
        <w:rPr>
          <w:rFonts w:ascii="Times New Roman" w:eastAsia="方正仿宋简体" w:hAnsi="Times New Roman" w:hint="eastAsia"/>
          <w:color w:val="000000" w:themeColor="text1"/>
          <w:kern w:val="0"/>
          <w:sz w:val="32"/>
          <w:szCs w:val="32"/>
        </w:rPr>
        <w:t>个月以上，或境外实习</w:t>
      </w: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个月以上的可以折抵专业实习全部学分，但在联合培养单位的专业时间应不少于</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个月。</w:t>
      </w:r>
    </w:p>
    <w:p w14:paraId="355541D1" w14:textId="1C51D6C8"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6</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申请国际仲裁培训证书</w:t>
      </w:r>
    </w:p>
    <w:p w14:paraId="22CAC339"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研究生通过联合培养单位仲裁强化课程、模拟国际仲裁、专业实习考核的，可以申请参加由联合培养单位组织的国际仲裁培训专业面试。联合培养单位每年</w:t>
      </w: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月和</w:t>
      </w:r>
      <w:r w:rsidRPr="003A518C">
        <w:rPr>
          <w:rFonts w:ascii="Times New Roman" w:eastAsia="方正仿宋简体" w:hAnsi="Times New Roman" w:hint="eastAsia"/>
          <w:color w:val="000000" w:themeColor="text1"/>
          <w:kern w:val="0"/>
          <w:sz w:val="32"/>
          <w:szCs w:val="32"/>
        </w:rPr>
        <w:t>9</w:t>
      </w:r>
      <w:r w:rsidRPr="003A518C">
        <w:rPr>
          <w:rFonts w:ascii="Times New Roman" w:eastAsia="方正仿宋简体" w:hAnsi="Times New Roman" w:hint="eastAsia"/>
          <w:color w:val="000000" w:themeColor="text1"/>
          <w:kern w:val="0"/>
          <w:sz w:val="32"/>
          <w:szCs w:val="32"/>
        </w:rPr>
        <w:t>月各组织</w:t>
      </w:r>
      <w:r w:rsidRPr="003A518C">
        <w:rPr>
          <w:rFonts w:ascii="Times New Roman" w:eastAsia="方正仿宋简体" w:hAnsi="Times New Roman" w:hint="eastAsia"/>
          <w:color w:val="000000" w:themeColor="text1"/>
          <w:kern w:val="0"/>
          <w:sz w:val="32"/>
          <w:szCs w:val="32"/>
        </w:rPr>
        <w:t>1</w:t>
      </w:r>
      <w:r w:rsidRPr="003A518C">
        <w:rPr>
          <w:rFonts w:ascii="Times New Roman" w:eastAsia="方正仿宋简体" w:hAnsi="Times New Roman" w:hint="eastAsia"/>
          <w:color w:val="000000" w:themeColor="text1"/>
          <w:kern w:val="0"/>
          <w:sz w:val="32"/>
          <w:szCs w:val="32"/>
        </w:rPr>
        <w:t>次国际仲裁培训专业面试，邀请</w:t>
      </w:r>
      <w:r w:rsidRPr="003A518C">
        <w:rPr>
          <w:rFonts w:ascii="Times New Roman" w:eastAsia="方正仿宋简体" w:hAnsi="Times New Roman" w:hint="eastAsia"/>
          <w:color w:val="000000" w:themeColor="text1"/>
          <w:kern w:val="0"/>
          <w:sz w:val="32"/>
          <w:szCs w:val="32"/>
        </w:rPr>
        <w:t>5</w:t>
      </w:r>
      <w:r w:rsidRPr="003A518C">
        <w:rPr>
          <w:rFonts w:ascii="Times New Roman" w:eastAsia="方正仿宋简体" w:hAnsi="Times New Roman" w:hint="eastAsia"/>
          <w:color w:val="000000" w:themeColor="text1"/>
          <w:kern w:val="0"/>
          <w:sz w:val="32"/>
          <w:szCs w:val="32"/>
        </w:rPr>
        <w:t>位具有国际仲裁实务经验的专家组成考核委员会，其中非联合培养单位专家不少于</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人。考核委员会对每位申请者掌握国际仲裁知识、技能情况进行综合考核，每位申请者参加考核时间不少于</w:t>
      </w:r>
      <w:r w:rsidRPr="003A518C">
        <w:rPr>
          <w:rFonts w:ascii="Times New Roman" w:eastAsia="方正仿宋简体" w:hAnsi="Times New Roman" w:hint="eastAsia"/>
          <w:color w:val="000000" w:themeColor="text1"/>
          <w:kern w:val="0"/>
          <w:sz w:val="32"/>
          <w:szCs w:val="32"/>
        </w:rPr>
        <w:t>30</w:t>
      </w:r>
      <w:r w:rsidRPr="003A518C">
        <w:rPr>
          <w:rFonts w:ascii="Times New Roman" w:eastAsia="方正仿宋简体" w:hAnsi="Times New Roman" w:hint="eastAsia"/>
          <w:color w:val="000000" w:themeColor="text1"/>
          <w:kern w:val="0"/>
          <w:sz w:val="32"/>
          <w:szCs w:val="32"/>
        </w:rPr>
        <w:t>分钟。联合培养单位对于通过考核的申请者颁发国际仲裁培训证书。</w:t>
      </w:r>
    </w:p>
    <w:p w14:paraId="57B02272" w14:textId="24951B45"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7</w:t>
      </w:r>
      <w:r w:rsidR="001D6989">
        <w:rPr>
          <w:rFonts w:ascii="Times New Roman" w:eastAsia="方正仿宋简体" w:hAnsi="Times New Roman" w:hint="eastAsia"/>
          <w:color w:val="000000" w:themeColor="text1"/>
          <w:kern w:val="0"/>
          <w:sz w:val="32"/>
          <w:szCs w:val="32"/>
        </w:rPr>
        <w:t>.</w:t>
      </w:r>
      <w:r w:rsidRPr="003A518C">
        <w:rPr>
          <w:rFonts w:ascii="Times New Roman" w:eastAsia="方正仿宋简体" w:hAnsi="Times New Roman" w:hint="eastAsia"/>
          <w:color w:val="000000" w:themeColor="text1"/>
          <w:kern w:val="0"/>
          <w:sz w:val="32"/>
          <w:szCs w:val="32"/>
        </w:rPr>
        <w:t>取得法律职业资格证书</w:t>
      </w:r>
    </w:p>
    <w:p w14:paraId="1B2646DC" w14:textId="77777777" w:rsidR="00965F91" w:rsidRPr="003A518C" w:rsidRDefault="00965F91" w:rsidP="003A518C">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做好与国家统一法律职业资格考试的衔接，有关部门、培养单位应创造条件鼓励研究生通过国家统一法律职业资格考试并取得法律职业资格证书（</w:t>
      </w:r>
      <w:r w:rsidRPr="003A518C">
        <w:rPr>
          <w:rFonts w:ascii="Times New Roman" w:eastAsia="方正仿宋简体" w:hAnsi="Times New Roman" w:hint="eastAsia"/>
          <w:color w:val="000000" w:themeColor="text1"/>
          <w:kern w:val="0"/>
          <w:sz w:val="32"/>
          <w:szCs w:val="32"/>
        </w:rPr>
        <w:t>A</w:t>
      </w:r>
      <w:r w:rsidRPr="003A518C">
        <w:rPr>
          <w:rFonts w:ascii="Times New Roman" w:eastAsia="方正仿宋简体" w:hAnsi="Times New Roman" w:hint="eastAsia"/>
          <w:color w:val="000000" w:themeColor="text1"/>
          <w:kern w:val="0"/>
          <w:sz w:val="32"/>
          <w:szCs w:val="32"/>
        </w:rPr>
        <w:t>类）。</w:t>
      </w:r>
    </w:p>
    <w:p w14:paraId="2679186D" w14:textId="77777777" w:rsidR="00965F91" w:rsidRDefault="00965F91" w:rsidP="00C53956">
      <w:pPr>
        <w:widowControl/>
        <w:adjustRightInd w:val="0"/>
        <w:snapToGrid w:val="0"/>
        <w:spacing w:line="560" w:lineRule="exact"/>
        <w:ind w:firstLineChars="200" w:firstLine="640"/>
        <w:rPr>
          <w:rFonts w:ascii="Times New Roman" w:eastAsia="楷体" w:hAnsi="Times New Roman"/>
          <w:color w:val="000000" w:themeColor="text1"/>
          <w:kern w:val="0"/>
          <w:sz w:val="32"/>
          <w:szCs w:val="32"/>
          <w:shd w:val="clear" w:color="auto" w:fill="FFFFFF"/>
        </w:rPr>
      </w:pPr>
      <w:r>
        <w:rPr>
          <w:rFonts w:ascii="Times New Roman" w:eastAsia="楷体" w:hAnsi="Times New Roman"/>
          <w:color w:val="000000" w:themeColor="text1"/>
          <w:kern w:val="0"/>
          <w:sz w:val="32"/>
          <w:szCs w:val="32"/>
          <w:shd w:val="clear" w:color="auto" w:fill="FFFFFF"/>
        </w:rPr>
        <w:t>（三）学位论文（不低于</w:t>
      </w:r>
      <w:r>
        <w:rPr>
          <w:rFonts w:ascii="Times New Roman" w:eastAsia="楷体" w:hAnsi="Times New Roman"/>
          <w:color w:val="000000" w:themeColor="text1"/>
          <w:kern w:val="0"/>
          <w:sz w:val="32"/>
          <w:szCs w:val="32"/>
          <w:shd w:val="clear" w:color="auto" w:fill="FFFFFF"/>
        </w:rPr>
        <w:t>5</w:t>
      </w:r>
      <w:r>
        <w:rPr>
          <w:rFonts w:ascii="Times New Roman" w:eastAsia="楷体" w:hAnsi="Times New Roman"/>
          <w:color w:val="000000" w:themeColor="text1"/>
          <w:kern w:val="0"/>
          <w:sz w:val="32"/>
          <w:szCs w:val="32"/>
          <w:shd w:val="clear" w:color="auto" w:fill="FFFFFF"/>
        </w:rPr>
        <w:t>学分）</w:t>
      </w:r>
    </w:p>
    <w:p w14:paraId="0EAAD169"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学位论文选题应贯彻理论联系实际原则，论文内容应强化应用导向，着眼涉外实际问题、面向国际仲裁实务，反映学生综合运用理论知识解决国际仲裁实务问题的能力。学位</w:t>
      </w:r>
      <w:r w:rsidRPr="003A518C">
        <w:rPr>
          <w:rFonts w:ascii="Times New Roman" w:eastAsia="方正仿宋简体" w:hAnsi="Times New Roman" w:hint="eastAsia"/>
          <w:color w:val="000000" w:themeColor="text1"/>
          <w:kern w:val="0"/>
          <w:sz w:val="32"/>
          <w:szCs w:val="32"/>
        </w:rPr>
        <w:lastRenderedPageBreak/>
        <w:t>论文应以国际仲裁实务研究为主要内容，以专题研究、调研报告、案例分析为主要形式。</w:t>
      </w:r>
    </w:p>
    <w:p w14:paraId="4A306B61"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学位论文写作应达到以下要求：</w:t>
      </w:r>
    </w:p>
    <w:p w14:paraId="3E9457F5"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1</w:t>
      </w:r>
      <w:r w:rsidRPr="003A518C">
        <w:rPr>
          <w:rFonts w:ascii="Times New Roman" w:eastAsia="方正仿宋简体" w:hAnsi="Times New Roman" w:hint="eastAsia"/>
          <w:color w:val="000000" w:themeColor="text1"/>
          <w:kern w:val="0"/>
          <w:sz w:val="32"/>
          <w:szCs w:val="32"/>
        </w:rPr>
        <w:t>．论题具有理论和实践意义，题目设计合理；</w:t>
      </w:r>
    </w:p>
    <w:p w14:paraId="5BFF252C"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．梳理和归纳同类问题的研究或实践现状；</w:t>
      </w:r>
    </w:p>
    <w:p w14:paraId="6641FAA6" w14:textId="77777777" w:rsidR="00965F91" w:rsidRPr="003A518C" w:rsidRDefault="00965F91" w:rsidP="00C53956">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．论据充分，论证合理，资料完整；</w:t>
      </w:r>
    </w:p>
    <w:p w14:paraId="0C39A134" w14:textId="77777777" w:rsidR="00965F91" w:rsidRPr="003A518C" w:rsidRDefault="00965F91" w:rsidP="003A518C">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4</w:t>
      </w:r>
      <w:r w:rsidRPr="003A518C">
        <w:rPr>
          <w:rFonts w:ascii="Times New Roman" w:eastAsia="方正仿宋简体" w:hAnsi="Times New Roman" w:hint="eastAsia"/>
          <w:color w:val="000000" w:themeColor="text1"/>
          <w:kern w:val="0"/>
          <w:sz w:val="32"/>
          <w:szCs w:val="32"/>
        </w:rPr>
        <w:t>．作者具有问题意识，能够采取综合的研究方法，如社会调查与统计方法、规范实证方法等；</w:t>
      </w:r>
    </w:p>
    <w:p w14:paraId="19E9F4C6" w14:textId="77777777" w:rsidR="00965F91" w:rsidRPr="003A518C" w:rsidRDefault="00965F91" w:rsidP="003A518C">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5</w:t>
      </w:r>
      <w:r w:rsidRPr="003A518C">
        <w:rPr>
          <w:rFonts w:ascii="Times New Roman" w:eastAsia="方正仿宋简体" w:hAnsi="Times New Roman" w:hint="eastAsia"/>
          <w:color w:val="000000" w:themeColor="text1"/>
          <w:kern w:val="0"/>
          <w:sz w:val="32"/>
          <w:szCs w:val="32"/>
        </w:rPr>
        <w:t>．符合写作规范，论文应有中英文两个版本，正文部分中文字数不少于</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万字，英文单词数不少于</w:t>
      </w:r>
      <w:r w:rsidRPr="003A518C">
        <w:rPr>
          <w:rFonts w:ascii="Times New Roman" w:eastAsia="方正仿宋简体" w:hAnsi="Times New Roman" w:hint="eastAsia"/>
          <w:color w:val="000000" w:themeColor="text1"/>
          <w:kern w:val="0"/>
          <w:sz w:val="32"/>
          <w:szCs w:val="32"/>
        </w:rPr>
        <w:t>1.5</w:t>
      </w:r>
      <w:r w:rsidRPr="003A518C">
        <w:rPr>
          <w:rFonts w:ascii="Times New Roman" w:eastAsia="方正仿宋简体" w:hAnsi="Times New Roman" w:hint="eastAsia"/>
          <w:color w:val="000000" w:themeColor="text1"/>
          <w:kern w:val="0"/>
          <w:sz w:val="32"/>
          <w:szCs w:val="32"/>
        </w:rPr>
        <w:t>万。</w:t>
      </w:r>
    </w:p>
    <w:p w14:paraId="3F602234" w14:textId="77777777" w:rsidR="00965F91" w:rsidRDefault="00965F91" w:rsidP="00C53956">
      <w:pPr>
        <w:widowControl/>
        <w:adjustRightInd w:val="0"/>
        <w:snapToGrid w:val="0"/>
        <w:spacing w:line="560" w:lineRule="exact"/>
        <w:ind w:firstLineChars="200" w:firstLine="640"/>
        <w:rPr>
          <w:rFonts w:ascii="Times New Roman" w:eastAsia="黑体" w:hAnsi="Times New Roman"/>
          <w:color w:val="000000" w:themeColor="text1"/>
          <w:kern w:val="0"/>
          <w:sz w:val="32"/>
          <w:szCs w:val="32"/>
        </w:rPr>
      </w:pPr>
      <w:r>
        <w:rPr>
          <w:rFonts w:ascii="Times New Roman" w:eastAsia="黑体" w:hAnsi="Times New Roman" w:hint="eastAsia"/>
          <w:color w:val="000000" w:themeColor="text1"/>
          <w:kern w:val="0"/>
          <w:sz w:val="32"/>
          <w:szCs w:val="32"/>
        </w:rPr>
        <w:t>五</w:t>
      </w:r>
      <w:r>
        <w:rPr>
          <w:rFonts w:ascii="Times New Roman" w:eastAsia="黑体" w:hAnsi="Times New Roman"/>
          <w:color w:val="000000" w:themeColor="text1"/>
          <w:kern w:val="0"/>
          <w:sz w:val="32"/>
          <w:szCs w:val="32"/>
        </w:rPr>
        <w:t>、论文</w:t>
      </w:r>
      <w:r>
        <w:rPr>
          <w:rFonts w:ascii="Times New Roman" w:eastAsia="黑体" w:hAnsi="Times New Roman" w:hint="eastAsia"/>
          <w:color w:val="000000" w:themeColor="text1"/>
          <w:kern w:val="0"/>
          <w:sz w:val="32"/>
          <w:szCs w:val="32"/>
        </w:rPr>
        <w:t>评阅</w:t>
      </w:r>
      <w:r>
        <w:rPr>
          <w:rFonts w:ascii="Times New Roman" w:eastAsia="黑体" w:hAnsi="Times New Roman"/>
          <w:color w:val="000000" w:themeColor="text1"/>
          <w:kern w:val="0"/>
          <w:sz w:val="32"/>
          <w:szCs w:val="32"/>
        </w:rPr>
        <w:t>与</w:t>
      </w:r>
      <w:r>
        <w:rPr>
          <w:rFonts w:ascii="Times New Roman" w:eastAsia="黑体" w:hAnsi="Times New Roman" w:hint="eastAsia"/>
          <w:color w:val="000000" w:themeColor="text1"/>
          <w:kern w:val="0"/>
          <w:sz w:val="32"/>
          <w:szCs w:val="32"/>
        </w:rPr>
        <w:t>答辩</w:t>
      </w:r>
    </w:p>
    <w:p w14:paraId="660CE94C" w14:textId="77777777" w:rsidR="00965F91" w:rsidRPr="003A518C" w:rsidRDefault="00965F91" w:rsidP="003A518C">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hint="eastAsia"/>
          <w:color w:val="000000" w:themeColor="text1"/>
          <w:kern w:val="0"/>
          <w:sz w:val="32"/>
          <w:szCs w:val="32"/>
        </w:rPr>
        <w:t>学位论文必须由</w:t>
      </w:r>
      <w:r w:rsidRPr="003A518C">
        <w:rPr>
          <w:rFonts w:ascii="Times New Roman" w:eastAsia="方正仿宋简体" w:hAnsi="Times New Roman" w:hint="eastAsia"/>
          <w:color w:val="000000" w:themeColor="text1"/>
          <w:kern w:val="0"/>
          <w:sz w:val="32"/>
          <w:szCs w:val="32"/>
        </w:rPr>
        <w:t>3</w:t>
      </w:r>
      <w:r w:rsidRPr="003A518C">
        <w:rPr>
          <w:rFonts w:ascii="Times New Roman" w:eastAsia="方正仿宋简体" w:hAnsi="Times New Roman" w:hint="eastAsia"/>
          <w:color w:val="000000" w:themeColor="text1"/>
          <w:kern w:val="0"/>
          <w:sz w:val="32"/>
          <w:szCs w:val="32"/>
        </w:rPr>
        <w:t>名本专业具有高级专业技术职务的专家评阅，其中至少</w:t>
      </w:r>
      <w:r w:rsidRPr="003A518C">
        <w:rPr>
          <w:rFonts w:ascii="Times New Roman" w:eastAsia="方正仿宋简体" w:hAnsi="Times New Roman" w:hint="eastAsia"/>
          <w:color w:val="000000" w:themeColor="text1"/>
          <w:kern w:val="0"/>
          <w:sz w:val="32"/>
          <w:szCs w:val="32"/>
        </w:rPr>
        <w:t>1</w:t>
      </w:r>
      <w:r w:rsidRPr="003A518C">
        <w:rPr>
          <w:rFonts w:ascii="Times New Roman" w:eastAsia="方正仿宋简体" w:hAnsi="Times New Roman" w:hint="eastAsia"/>
          <w:color w:val="000000" w:themeColor="text1"/>
          <w:kern w:val="0"/>
          <w:sz w:val="32"/>
          <w:szCs w:val="32"/>
        </w:rPr>
        <w:t>名为校外具有国际仲裁实务经验的专家；学位论文答辩委员会成员中，应有校外</w:t>
      </w:r>
      <w:r w:rsidRPr="003A518C">
        <w:rPr>
          <w:rFonts w:ascii="Times New Roman" w:eastAsia="方正仿宋简体" w:hAnsi="Times New Roman" w:hint="eastAsia"/>
          <w:color w:val="000000" w:themeColor="text1"/>
          <w:kern w:val="0"/>
          <w:sz w:val="32"/>
          <w:szCs w:val="32"/>
        </w:rPr>
        <w:t>1</w:t>
      </w:r>
      <w:r w:rsidRPr="003A518C">
        <w:rPr>
          <w:rFonts w:ascii="Times New Roman" w:eastAsia="方正仿宋简体" w:hAnsi="Times New Roman" w:hint="eastAsia"/>
          <w:color w:val="000000" w:themeColor="text1"/>
          <w:kern w:val="0"/>
          <w:sz w:val="32"/>
          <w:szCs w:val="32"/>
        </w:rPr>
        <w:t>至</w:t>
      </w:r>
      <w:r w:rsidRPr="003A518C">
        <w:rPr>
          <w:rFonts w:ascii="Times New Roman" w:eastAsia="方正仿宋简体" w:hAnsi="Times New Roman" w:hint="eastAsia"/>
          <w:color w:val="000000" w:themeColor="text1"/>
          <w:kern w:val="0"/>
          <w:sz w:val="32"/>
          <w:szCs w:val="32"/>
        </w:rPr>
        <w:t>2</w:t>
      </w:r>
      <w:r w:rsidRPr="003A518C">
        <w:rPr>
          <w:rFonts w:ascii="Times New Roman" w:eastAsia="方正仿宋简体" w:hAnsi="Times New Roman" w:hint="eastAsia"/>
          <w:color w:val="000000" w:themeColor="text1"/>
          <w:kern w:val="0"/>
          <w:sz w:val="32"/>
          <w:szCs w:val="32"/>
        </w:rPr>
        <w:t>名具有国际仲裁实务经验专家。</w:t>
      </w:r>
    </w:p>
    <w:p w14:paraId="185F0298" w14:textId="77777777" w:rsidR="00965F91" w:rsidRDefault="00965F91" w:rsidP="00C53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Times New Roman" w:eastAsia="黑体" w:hAnsi="Times New Roman"/>
          <w:color w:val="000000" w:themeColor="text1"/>
          <w:kern w:val="0"/>
          <w:sz w:val="32"/>
          <w:szCs w:val="32"/>
        </w:rPr>
      </w:pPr>
      <w:r>
        <w:rPr>
          <w:rFonts w:ascii="Times New Roman" w:eastAsia="黑体" w:hAnsi="Times New Roman" w:hint="eastAsia"/>
          <w:color w:val="000000" w:themeColor="text1"/>
          <w:kern w:val="0"/>
          <w:sz w:val="32"/>
          <w:szCs w:val="32"/>
        </w:rPr>
        <w:t>六</w:t>
      </w:r>
      <w:r>
        <w:rPr>
          <w:rFonts w:ascii="Times New Roman" w:eastAsia="黑体" w:hAnsi="Times New Roman"/>
          <w:color w:val="000000" w:themeColor="text1"/>
          <w:kern w:val="0"/>
          <w:sz w:val="32"/>
          <w:szCs w:val="32"/>
        </w:rPr>
        <w:t>、附则</w:t>
      </w:r>
    </w:p>
    <w:p w14:paraId="0FF34FF9" w14:textId="77777777" w:rsidR="00965F91" w:rsidRPr="003A518C" w:rsidRDefault="00965F91" w:rsidP="003A518C">
      <w:pPr>
        <w:widowControl/>
        <w:adjustRightInd w:val="0"/>
        <w:snapToGrid w:val="0"/>
        <w:spacing w:line="560" w:lineRule="exact"/>
        <w:ind w:firstLineChars="200" w:firstLine="640"/>
        <w:rPr>
          <w:rFonts w:ascii="Times New Roman" w:eastAsia="方正仿宋简体" w:hAnsi="Times New Roman"/>
          <w:color w:val="000000" w:themeColor="text1"/>
          <w:kern w:val="0"/>
          <w:sz w:val="32"/>
          <w:szCs w:val="32"/>
        </w:rPr>
      </w:pPr>
      <w:r w:rsidRPr="003A518C">
        <w:rPr>
          <w:rFonts w:ascii="Times New Roman" w:eastAsia="方正仿宋简体" w:hAnsi="Times New Roman"/>
          <w:color w:val="000000" w:themeColor="text1"/>
          <w:kern w:val="0"/>
          <w:sz w:val="32"/>
          <w:szCs w:val="32"/>
        </w:rPr>
        <w:t>本方案属于指导性培养方案，适用于法律硕士专业学位（</w:t>
      </w:r>
      <w:r w:rsidRPr="003A518C">
        <w:rPr>
          <w:rFonts w:ascii="Times New Roman" w:eastAsia="方正仿宋简体" w:hAnsi="Times New Roman" w:hint="eastAsia"/>
          <w:color w:val="000000" w:themeColor="text1"/>
          <w:kern w:val="0"/>
          <w:sz w:val="32"/>
          <w:szCs w:val="32"/>
        </w:rPr>
        <w:t>国际仲裁</w:t>
      </w:r>
      <w:r w:rsidRPr="003A518C">
        <w:rPr>
          <w:rFonts w:ascii="Times New Roman" w:eastAsia="方正仿宋简体" w:hAnsi="Times New Roman"/>
          <w:color w:val="000000" w:themeColor="text1"/>
          <w:kern w:val="0"/>
          <w:sz w:val="32"/>
          <w:szCs w:val="32"/>
        </w:rPr>
        <w:t>）研究生教育培养工作。各培养院校应根据本方案制（修）订</w:t>
      </w:r>
      <w:r w:rsidRPr="003A518C">
        <w:rPr>
          <w:rFonts w:ascii="Times New Roman" w:eastAsia="方正仿宋简体" w:hAnsi="Times New Roman" w:hint="eastAsia"/>
          <w:color w:val="000000" w:themeColor="text1"/>
          <w:kern w:val="0"/>
          <w:sz w:val="32"/>
          <w:szCs w:val="32"/>
        </w:rPr>
        <w:t>具体</w:t>
      </w:r>
      <w:r w:rsidRPr="003A518C">
        <w:rPr>
          <w:rFonts w:ascii="Times New Roman" w:eastAsia="方正仿宋简体" w:hAnsi="Times New Roman"/>
          <w:color w:val="000000" w:themeColor="text1"/>
          <w:kern w:val="0"/>
          <w:sz w:val="32"/>
          <w:szCs w:val="32"/>
        </w:rPr>
        <w:t>实施性培养方案，实施性培养方案的制（修）订应有校外具有国际仲裁实务经验的专家参与，听取联合培养单位的意见，并报全国法律专业学位研究生教育指导委员会秘书处备案。</w:t>
      </w:r>
    </w:p>
    <w:p w14:paraId="044FB344" w14:textId="77777777" w:rsidR="00965F91" w:rsidRDefault="00965F91" w:rsidP="00965F91"/>
    <w:p w14:paraId="009CE6D6" w14:textId="77777777" w:rsidR="0082176A" w:rsidRPr="00965F91" w:rsidRDefault="0082176A" w:rsidP="00014D49">
      <w:pPr>
        <w:spacing w:line="560" w:lineRule="exact"/>
        <w:rPr>
          <w:rFonts w:ascii="仿宋_GB2312" w:eastAsia="仿宋_GB2312" w:hAnsi="仿宋_GB2312" w:cs="仿宋_GB2312"/>
          <w:sz w:val="32"/>
          <w:szCs w:val="32"/>
        </w:rPr>
      </w:pPr>
    </w:p>
    <w:sectPr w:rsidR="0082176A" w:rsidRPr="00965F9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391FF" w14:textId="77777777" w:rsidR="002A1707" w:rsidRDefault="002A1707" w:rsidP="00014D49">
      <w:r>
        <w:separator/>
      </w:r>
    </w:p>
  </w:endnote>
  <w:endnote w:type="continuationSeparator" w:id="0">
    <w:p w14:paraId="4029AC2D" w14:textId="77777777" w:rsidR="002A1707" w:rsidRDefault="002A1707" w:rsidP="0001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994"/>
      <w:docPartObj>
        <w:docPartGallery w:val="Page Numbers (Bottom of Page)"/>
        <w:docPartUnique/>
      </w:docPartObj>
    </w:sdtPr>
    <w:sdtEndPr/>
    <w:sdtContent>
      <w:p w14:paraId="46229338" w14:textId="77777777" w:rsidR="00E24743" w:rsidRDefault="00E24743">
        <w:pPr>
          <w:pStyle w:val="a8"/>
          <w:jc w:val="center"/>
        </w:pPr>
        <w:r>
          <w:fldChar w:fldCharType="begin"/>
        </w:r>
        <w:r>
          <w:instrText>PAGE   \* MERGEFORMAT</w:instrText>
        </w:r>
        <w:r>
          <w:fldChar w:fldCharType="separate"/>
        </w:r>
        <w:r w:rsidR="000A5077" w:rsidRPr="000A5077">
          <w:rPr>
            <w:noProof/>
            <w:lang w:val="zh-CN"/>
          </w:rPr>
          <w:t>1</w:t>
        </w:r>
        <w:r>
          <w:fldChar w:fldCharType="end"/>
        </w:r>
      </w:p>
    </w:sdtContent>
  </w:sdt>
  <w:p w14:paraId="3776984C" w14:textId="77777777" w:rsidR="00E24743" w:rsidRDefault="00E247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4AAA0" w14:textId="77777777" w:rsidR="002A1707" w:rsidRDefault="002A1707" w:rsidP="00014D49">
      <w:r>
        <w:separator/>
      </w:r>
    </w:p>
  </w:footnote>
  <w:footnote w:type="continuationSeparator" w:id="0">
    <w:p w14:paraId="16D26A73" w14:textId="77777777" w:rsidR="002A1707" w:rsidRDefault="002A1707" w:rsidP="00014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DE5A28"/>
    <w:multiLevelType w:val="singleLevel"/>
    <w:tmpl w:val="DCDE5A28"/>
    <w:lvl w:ilvl="0">
      <w:start w:val="2"/>
      <w:numFmt w:val="decimal"/>
      <w:lvlText w:val="%1."/>
      <w:lvlJc w:val="left"/>
      <w:pPr>
        <w:tabs>
          <w:tab w:val="left" w:pos="312"/>
        </w:tabs>
        <w:ind w:left="1920" w:firstLine="0"/>
      </w:pPr>
    </w:lvl>
  </w:abstractNum>
  <w:abstractNum w:abstractNumId="1">
    <w:nsid w:val="EDFA442F"/>
    <w:multiLevelType w:val="singleLevel"/>
    <w:tmpl w:val="EDFA442F"/>
    <w:lvl w:ilvl="0">
      <w:start w:val="1"/>
      <w:numFmt w:val="decimal"/>
      <w:lvlText w:val="%1."/>
      <w:lvlJc w:val="left"/>
      <w:pPr>
        <w:tabs>
          <w:tab w:val="left" w:pos="312"/>
        </w:tabs>
      </w:pPr>
    </w:lvl>
  </w:abstractNum>
  <w:abstractNum w:abstractNumId="2">
    <w:nsid w:val="009F117E"/>
    <w:multiLevelType w:val="singleLevel"/>
    <w:tmpl w:val="EDFA442F"/>
    <w:lvl w:ilvl="0">
      <w:start w:val="1"/>
      <w:numFmt w:val="decimal"/>
      <w:lvlText w:val="%1."/>
      <w:lvlJc w:val="left"/>
      <w:pPr>
        <w:tabs>
          <w:tab w:val="left" w:pos="312"/>
        </w:tabs>
      </w:pPr>
    </w:lvl>
  </w:abstractNum>
  <w:abstractNum w:abstractNumId="3">
    <w:nsid w:val="14F07311"/>
    <w:multiLevelType w:val="singleLevel"/>
    <w:tmpl w:val="EDFA442F"/>
    <w:lvl w:ilvl="0">
      <w:start w:val="1"/>
      <w:numFmt w:val="decimal"/>
      <w:lvlText w:val="%1."/>
      <w:lvlJc w:val="left"/>
      <w:pPr>
        <w:tabs>
          <w:tab w:val="left" w:pos="312"/>
        </w:tabs>
      </w:pPr>
    </w:lvl>
  </w:abstractNum>
  <w:abstractNum w:abstractNumId="4">
    <w:nsid w:val="16725585"/>
    <w:multiLevelType w:val="singleLevel"/>
    <w:tmpl w:val="EDFA442F"/>
    <w:lvl w:ilvl="0">
      <w:start w:val="1"/>
      <w:numFmt w:val="decimal"/>
      <w:lvlText w:val="%1."/>
      <w:lvlJc w:val="left"/>
      <w:pPr>
        <w:tabs>
          <w:tab w:val="left" w:pos="312"/>
        </w:tabs>
      </w:pPr>
    </w:lvl>
  </w:abstractNum>
  <w:abstractNum w:abstractNumId="5">
    <w:nsid w:val="5B674B8D"/>
    <w:multiLevelType w:val="singleLevel"/>
    <w:tmpl w:val="EDFA442F"/>
    <w:lvl w:ilvl="0">
      <w:start w:val="1"/>
      <w:numFmt w:val="decimal"/>
      <w:lvlText w:val="%1."/>
      <w:lvlJc w:val="left"/>
      <w:pPr>
        <w:tabs>
          <w:tab w:val="left" w:pos="312"/>
        </w:tabs>
      </w:pPr>
    </w:lvl>
  </w:abstractNum>
  <w:abstractNum w:abstractNumId="6">
    <w:nsid w:val="5ECEDC93"/>
    <w:multiLevelType w:val="singleLevel"/>
    <w:tmpl w:val="5ECEDC93"/>
    <w:lvl w:ilvl="0">
      <w:start w:val="1"/>
      <w:numFmt w:val="decimal"/>
      <w:suff w:val="space"/>
      <w:lvlText w:val="%1."/>
      <w:lvlJc w:val="left"/>
      <w:pPr>
        <w:ind w:left="0" w:firstLine="0"/>
      </w:pPr>
    </w:lvl>
  </w:abstractNum>
  <w:abstractNum w:abstractNumId="7">
    <w:nsid w:val="6BA2644D"/>
    <w:multiLevelType w:val="singleLevel"/>
    <w:tmpl w:val="EDFA442F"/>
    <w:lvl w:ilvl="0">
      <w:start w:val="1"/>
      <w:numFmt w:val="decimal"/>
      <w:lvlText w:val="%1."/>
      <w:lvlJc w:val="left"/>
      <w:pPr>
        <w:tabs>
          <w:tab w:val="left" w:pos="312"/>
        </w:tabs>
      </w:pPr>
    </w:lvl>
  </w:abstractNum>
  <w:abstractNum w:abstractNumId="8">
    <w:nsid w:val="7A9043C7"/>
    <w:multiLevelType w:val="singleLevel"/>
    <w:tmpl w:val="EDFA442F"/>
    <w:lvl w:ilvl="0">
      <w:start w:val="1"/>
      <w:numFmt w:val="decimal"/>
      <w:lvlText w:val="%1."/>
      <w:lvlJc w:val="left"/>
      <w:pPr>
        <w:tabs>
          <w:tab w:val="left" w:pos="312"/>
        </w:tabs>
      </w:pPr>
    </w:lvl>
  </w:abstractNum>
  <w:num w:numId="1">
    <w:abstractNumId w:val="0"/>
  </w:num>
  <w:num w:numId="2">
    <w:abstractNumId w:val="1"/>
  </w:num>
  <w:num w:numId="3">
    <w:abstractNumId w:val="4"/>
  </w:num>
  <w:num w:numId="4">
    <w:abstractNumId w:val="6"/>
    <w:lvlOverride w:ilvl="0">
      <w:startOverride w:val="1"/>
    </w:lvlOverride>
  </w:num>
  <w:num w:numId="5">
    <w:abstractNumId w:val="8"/>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703FA"/>
    <w:rsid w:val="6FD703FA"/>
    <w:rsid w:val="94FE0FB0"/>
    <w:rsid w:val="BA7B23C6"/>
    <w:rsid w:val="D7BB1378"/>
    <w:rsid w:val="DFFFCB90"/>
    <w:rsid w:val="E2FF2B52"/>
    <w:rsid w:val="EFD8447F"/>
    <w:rsid w:val="FDFA0EE8"/>
    <w:rsid w:val="FE734873"/>
    <w:rsid w:val="00014D49"/>
    <w:rsid w:val="00031843"/>
    <w:rsid w:val="0003308C"/>
    <w:rsid w:val="00091796"/>
    <w:rsid w:val="000A13B7"/>
    <w:rsid w:val="000A5077"/>
    <w:rsid w:val="00126214"/>
    <w:rsid w:val="00191B66"/>
    <w:rsid w:val="001D6989"/>
    <w:rsid w:val="002118D4"/>
    <w:rsid w:val="00217BE3"/>
    <w:rsid w:val="00251C2D"/>
    <w:rsid w:val="002A1707"/>
    <w:rsid w:val="002A5695"/>
    <w:rsid w:val="00302C8A"/>
    <w:rsid w:val="003218D7"/>
    <w:rsid w:val="00335B26"/>
    <w:rsid w:val="00363F03"/>
    <w:rsid w:val="0037732C"/>
    <w:rsid w:val="003A518C"/>
    <w:rsid w:val="004C1B05"/>
    <w:rsid w:val="004F6AE2"/>
    <w:rsid w:val="00587714"/>
    <w:rsid w:val="005D24AE"/>
    <w:rsid w:val="00677F8D"/>
    <w:rsid w:val="0069695D"/>
    <w:rsid w:val="006A106E"/>
    <w:rsid w:val="006D0514"/>
    <w:rsid w:val="0076727D"/>
    <w:rsid w:val="007740F8"/>
    <w:rsid w:val="00777139"/>
    <w:rsid w:val="007D1DF1"/>
    <w:rsid w:val="007E603D"/>
    <w:rsid w:val="008146A5"/>
    <w:rsid w:val="0082176A"/>
    <w:rsid w:val="00842515"/>
    <w:rsid w:val="00843051"/>
    <w:rsid w:val="00874F7C"/>
    <w:rsid w:val="008B1F92"/>
    <w:rsid w:val="008B6607"/>
    <w:rsid w:val="008C6C93"/>
    <w:rsid w:val="008D612B"/>
    <w:rsid w:val="008E1F77"/>
    <w:rsid w:val="00902EDB"/>
    <w:rsid w:val="009340BF"/>
    <w:rsid w:val="0094209F"/>
    <w:rsid w:val="00965F91"/>
    <w:rsid w:val="009F4C51"/>
    <w:rsid w:val="00A75B71"/>
    <w:rsid w:val="00AA134E"/>
    <w:rsid w:val="00AA6087"/>
    <w:rsid w:val="00B15255"/>
    <w:rsid w:val="00B26B90"/>
    <w:rsid w:val="00C53565"/>
    <w:rsid w:val="00C53956"/>
    <w:rsid w:val="00C63BE7"/>
    <w:rsid w:val="00CC6717"/>
    <w:rsid w:val="00CC7E65"/>
    <w:rsid w:val="00DF013A"/>
    <w:rsid w:val="00E22436"/>
    <w:rsid w:val="00E24743"/>
    <w:rsid w:val="00E868B0"/>
    <w:rsid w:val="00EB5AD7"/>
    <w:rsid w:val="00EE1681"/>
    <w:rsid w:val="00F03E53"/>
    <w:rsid w:val="00F463A8"/>
    <w:rsid w:val="00F62DC7"/>
    <w:rsid w:val="00FA12B9"/>
    <w:rsid w:val="00FB0D57"/>
    <w:rsid w:val="0C4134FD"/>
    <w:rsid w:val="3AB54302"/>
    <w:rsid w:val="42565689"/>
    <w:rsid w:val="434C2555"/>
    <w:rsid w:val="4B1A7482"/>
    <w:rsid w:val="587FDD3C"/>
    <w:rsid w:val="59DE2C3A"/>
    <w:rsid w:val="5E76F56C"/>
    <w:rsid w:val="619E0ACC"/>
    <w:rsid w:val="65F60A36"/>
    <w:rsid w:val="6DDF193F"/>
    <w:rsid w:val="6FBF8278"/>
    <w:rsid w:val="6FD703FA"/>
    <w:rsid w:val="72BF96EC"/>
    <w:rsid w:val="7F4BF348"/>
    <w:rsid w:val="7FB5B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6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annotation subject"/>
    <w:basedOn w:val="a3"/>
    <w:next w:val="a3"/>
    <w:link w:val="Char1"/>
    <w:qFormat/>
    <w:rPr>
      <w:b/>
      <w:bCs/>
    </w:rPr>
  </w:style>
  <w:style w:type="character" w:styleId="a6">
    <w:name w:val="annotation reference"/>
    <w:basedOn w:val="a0"/>
    <w:qFormat/>
    <w:rPr>
      <w:sz w:val="21"/>
      <w:szCs w:val="21"/>
    </w:rPr>
  </w:style>
  <w:style w:type="character" w:customStyle="1" w:styleId="Char">
    <w:name w:val="批注文字 Char"/>
    <w:basedOn w:val="a0"/>
    <w:link w:val="a3"/>
    <w:qFormat/>
    <w:rPr>
      <w:rFonts w:ascii="Calibri" w:eastAsia="宋体" w:hAnsi="Calibri" w:cs="Times New Roman"/>
      <w:kern w:val="2"/>
      <w:sz w:val="21"/>
      <w:szCs w:val="24"/>
    </w:rPr>
  </w:style>
  <w:style w:type="character" w:customStyle="1" w:styleId="Char1">
    <w:name w:val="批注主题 Char"/>
    <w:basedOn w:val="Char"/>
    <w:link w:val="a5"/>
    <w:qFormat/>
    <w:rPr>
      <w:rFonts w:ascii="Calibri" w:eastAsia="宋体" w:hAnsi="Calibri" w:cs="Times New Roman"/>
      <w:b/>
      <w:bCs/>
      <w:kern w:val="2"/>
      <w:sz w:val="21"/>
      <w:szCs w:val="24"/>
    </w:rPr>
  </w:style>
  <w:style w:type="character" w:customStyle="1" w:styleId="Char0">
    <w:name w:val="批注框文本 Char"/>
    <w:basedOn w:val="a0"/>
    <w:link w:val="a4"/>
    <w:qFormat/>
    <w:rPr>
      <w:rFonts w:ascii="Calibri" w:eastAsia="宋体" w:hAnsi="Calibri" w:cs="Times New Roman"/>
      <w:kern w:val="2"/>
      <w:sz w:val="18"/>
      <w:szCs w:val="18"/>
    </w:rPr>
  </w:style>
  <w:style w:type="paragraph" w:styleId="a7">
    <w:name w:val="header"/>
    <w:basedOn w:val="a"/>
    <w:link w:val="Char2"/>
    <w:rsid w:val="00014D4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14D49"/>
    <w:rPr>
      <w:rFonts w:ascii="Calibri" w:hAnsi="Calibri"/>
      <w:kern w:val="2"/>
      <w:sz w:val="18"/>
      <w:szCs w:val="18"/>
    </w:rPr>
  </w:style>
  <w:style w:type="paragraph" w:styleId="a8">
    <w:name w:val="footer"/>
    <w:basedOn w:val="a"/>
    <w:link w:val="Char3"/>
    <w:uiPriority w:val="99"/>
    <w:rsid w:val="00014D49"/>
    <w:pPr>
      <w:tabs>
        <w:tab w:val="center" w:pos="4153"/>
        <w:tab w:val="right" w:pos="8306"/>
      </w:tabs>
      <w:snapToGrid w:val="0"/>
      <w:jc w:val="left"/>
    </w:pPr>
    <w:rPr>
      <w:sz w:val="18"/>
      <w:szCs w:val="18"/>
    </w:rPr>
  </w:style>
  <w:style w:type="character" w:customStyle="1" w:styleId="Char3">
    <w:name w:val="页脚 Char"/>
    <w:basedOn w:val="a0"/>
    <w:link w:val="a8"/>
    <w:uiPriority w:val="99"/>
    <w:rsid w:val="00014D49"/>
    <w:rPr>
      <w:rFonts w:ascii="Calibri" w:hAnsi="Calibri"/>
      <w:kern w:val="2"/>
      <w:sz w:val="18"/>
      <w:szCs w:val="18"/>
    </w:rPr>
  </w:style>
  <w:style w:type="table" w:styleId="a9">
    <w:name w:val="Table Grid"/>
    <w:basedOn w:val="a1"/>
    <w:qFormat/>
    <w:rsid w:val="0082176A"/>
    <w:pPr>
      <w:widowControl w:val="0"/>
      <w:jc w:val="both"/>
    </w:pPr>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qFormat/>
    <w:rsid w:val="0069695D"/>
    <w:pPr>
      <w:widowControl w:val="0"/>
      <w:ind w:firstLine="420"/>
      <w:jc w:val="both"/>
    </w:pPr>
    <w:rPr>
      <w:rFonts w:ascii="Arial Unicode MS" w:eastAsia="Arial Unicode MS" w:hAnsi="Arial Unicode MS" w:cs="Arial Unicode MS" w:hint="eastAsia"/>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annotation subject"/>
    <w:basedOn w:val="a3"/>
    <w:next w:val="a3"/>
    <w:link w:val="Char1"/>
    <w:qFormat/>
    <w:rPr>
      <w:b/>
      <w:bCs/>
    </w:rPr>
  </w:style>
  <w:style w:type="character" w:styleId="a6">
    <w:name w:val="annotation reference"/>
    <w:basedOn w:val="a0"/>
    <w:qFormat/>
    <w:rPr>
      <w:sz w:val="21"/>
      <w:szCs w:val="21"/>
    </w:rPr>
  </w:style>
  <w:style w:type="character" w:customStyle="1" w:styleId="Char">
    <w:name w:val="批注文字 Char"/>
    <w:basedOn w:val="a0"/>
    <w:link w:val="a3"/>
    <w:qFormat/>
    <w:rPr>
      <w:rFonts w:ascii="Calibri" w:eastAsia="宋体" w:hAnsi="Calibri" w:cs="Times New Roman"/>
      <w:kern w:val="2"/>
      <w:sz w:val="21"/>
      <w:szCs w:val="24"/>
    </w:rPr>
  </w:style>
  <w:style w:type="character" w:customStyle="1" w:styleId="Char1">
    <w:name w:val="批注主题 Char"/>
    <w:basedOn w:val="Char"/>
    <w:link w:val="a5"/>
    <w:qFormat/>
    <w:rPr>
      <w:rFonts w:ascii="Calibri" w:eastAsia="宋体" w:hAnsi="Calibri" w:cs="Times New Roman"/>
      <w:b/>
      <w:bCs/>
      <w:kern w:val="2"/>
      <w:sz w:val="21"/>
      <w:szCs w:val="24"/>
    </w:rPr>
  </w:style>
  <w:style w:type="character" w:customStyle="1" w:styleId="Char0">
    <w:name w:val="批注框文本 Char"/>
    <w:basedOn w:val="a0"/>
    <w:link w:val="a4"/>
    <w:qFormat/>
    <w:rPr>
      <w:rFonts w:ascii="Calibri" w:eastAsia="宋体" w:hAnsi="Calibri" w:cs="Times New Roman"/>
      <w:kern w:val="2"/>
      <w:sz w:val="18"/>
      <w:szCs w:val="18"/>
    </w:rPr>
  </w:style>
  <w:style w:type="paragraph" w:styleId="a7">
    <w:name w:val="header"/>
    <w:basedOn w:val="a"/>
    <w:link w:val="Char2"/>
    <w:rsid w:val="00014D4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14D49"/>
    <w:rPr>
      <w:rFonts w:ascii="Calibri" w:hAnsi="Calibri"/>
      <w:kern w:val="2"/>
      <w:sz w:val="18"/>
      <w:szCs w:val="18"/>
    </w:rPr>
  </w:style>
  <w:style w:type="paragraph" w:styleId="a8">
    <w:name w:val="footer"/>
    <w:basedOn w:val="a"/>
    <w:link w:val="Char3"/>
    <w:uiPriority w:val="99"/>
    <w:rsid w:val="00014D49"/>
    <w:pPr>
      <w:tabs>
        <w:tab w:val="center" w:pos="4153"/>
        <w:tab w:val="right" w:pos="8306"/>
      </w:tabs>
      <w:snapToGrid w:val="0"/>
      <w:jc w:val="left"/>
    </w:pPr>
    <w:rPr>
      <w:sz w:val="18"/>
      <w:szCs w:val="18"/>
    </w:rPr>
  </w:style>
  <w:style w:type="character" w:customStyle="1" w:styleId="Char3">
    <w:name w:val="页脚 Char"/>
    <w:basedOn w:val="a0"/>
    <w:link w:val="a8"/>
    <w:uiPriority w:val="99"/>
    <w:rsid w:val="00014D49"/>
    <w:rPr>
      <w:rFonts w:ascii="Calibri" w:hAnsi="Calibri"/>
      <w:kern w:val="2"/>
      <w:sz w:val="18"/>
      <w:szCs w:val="18"/>
    </w:rPr>
  </w:style>
  <w:style w:type="table" w:styleId="a9">
    <w:name w:val="Table Grid"/>
    <w:basedOn w:val="a1"/>
    <w:qFormat/>
    <w:rsid w:val="0082176A"/>
    <w:pPr>
      <w:widowControl w:val="0"/>
      <w:jc w:val="both"/>
    </w:pPr>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qFormat/>
    <w:rsid w:val="0069695D"/>
    <w:pPr>
      <w:widowControl w:val="0"/>
      <w:ind w:firstLine="420"/>
      <w:jc w:val="both"/>
    </w:pPr>
    <w:rPr>
      <w:rFonts w:ascii="Arial Unicode MS" w:eastAsia="Arial Unicode MS" w:hAnsi="Arial Unicode MS" w:cs="Arial Unicode MS" w:hint="eastAsia"/>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485">
      <w:bodyDiv w:val="1"/>
      <w:marLeft w:val="0"/>
      <w:marRight w:val="0"/>
      <w:marTop w:val="0"/>
      <w:marBottom w:val="0"/>
      <w:divBdr>
        <w:top w:val="none" w:sz="0" w:space="0" w:color="auto"/>
        <w:left w:val="none" w:sz="0" w:space="0" w:color="auto"/>
        <w:bottom w:val="none" w:sz="0" w:space="0" w:color="auto"/>
        <w:right w:val="none" w:sz="0" w:space="0" w:color="auto"/>
      </w:divBdr>
    </w:div>
    <w:div w:id="110129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司法部</dc:creator>
  <cp:lastModifiedBy>dell</cp:lastModifiedBy>
  <cp:revision>5</cp:revision>
  <cp:lastPrinted>2022-07-25T08:44:00Z</cp:lastPrinted>
  <dcterms:created xsi:type="dcterms:W3CDTF">2022-08-18T06:46:00Z</dcterms:created>
  <dcterms:modified xsi:type="dcterms:W3CDTF">2022-08-18T06:50:00Z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