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</w:t>
      </w:r>
    </w:p>
    <w:p>
      <w:pPr>
        <w:autoSpaceDE w:val="0"/>
        <w:autoSpaceDN w:val="0"/>
        <w:spacing w:after="480" w:afterLines="200" w:line="560" w:lineRule="exact"/>
        <w:jc w:val="center"/>
        <w:rPr>
          <w:rFonts w:ascii="方正小标宋简体" w:eastAsia="方正小标宋简体" w:cs="新宋体"/>
          <w:b/>
          <w:sz w:val="36"/>
          <w:szCs w:val="36"/>
        </w:rPr>
      </w:pPr>
      <w:r>
        <w:rPr>
          <w:rFonts w:hint="eastAsia" w:ascii="方正小标宋简体" w:eastAsia="方正小标宋简体" w:cs="新宋体"/>
          <w:b/>
          <w:sz w:val="36"/>
          <w:szCs w:val="36"/>
        </w:rPr>
        <w:t>2016年学位授权点专项评估结果</w:t>
      </w:r>
    </w:p>
    <w:p>
      <w:pPr>
        <w:autoSpaceDE w:val="0"/>
        <w:autoSpaceDN w:val="0"/>
        <w:spacing w:before="240" w:beforeLines="100" w:after="240" w:afterLines="100" w:line="560" w:lineRule="exact"/>
        <w:jc w:val="center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一、博士学位授权学科</w:t>
      </w:r>
    </w:p>
    <w:p>
      <w:pPr>
        <w:tabs>
          <w:tab w:val="left" w:pos="3544"/>
          <w:tab w:val="left" w:pos="6804"/>
        </w:tabs>
        <w:autoSpaceDE w:val="0"/>
        <w:autoSpaceDN w:val="0"/>
        <w:snapToGrid w:val="0"/>
        <w:spacing w:line="560" w:lineRule="exact"/>
        <w:ind w:left="283" w:leftChars="135"/>
        <w:jc w:val="lef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学位授予单位</w:t>
      </w:r>
      <w:r>
        <w:rPr>
          <w:rFonts w:hint="eastAsia" w:ascii="黑体" w:eastAsia="黑体" w:cs="黑体"/>
          <w:sz w:val="28"/>
          <w:szCs w:val="28"/>
        </w:rPr>
        <w:tab/>
      </w:r>
      <w:r>
        <w:rPr>
          <w:rFonts w:hint="eastAsia" w:ascii="黑体" w:eastAsia="黑体" w:cs="黑体"/>
          <w:sz w:val="28"/>
          <w:szCs w:val="28"/>
        </w:rPr>
        <w:t>学科名称</w:t>
      </w:r>
      <w:r>
        <w:rPr>
          <w:rFonts w:hint="eastAsia" w:ascii="黑体" w:eastAsia="黑体" w:cs="黑体"/>
          <w:sz w:val="28"/>
          <w:szCs w:val="28"/>
        </w:rPr>
        <w:tab/>
      </w:r>
      <w:r>
        <w:rPr>
          <w:rFonts w:hint="eastAsia" w:ascii="黑体" w:eastAsia="黑体" w:cs="黑体"/>
          <w:sz w:val="28"/>
          <w:szCs w:val="28"/>
        </w:rPr>
        <w:t>评估结果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延边大学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民族学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长春理工大学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计算机科学与技术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暨南大学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计算机科学与技术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成都理工大学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管理科学与工程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贵州大学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材料科学与工程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军事科学院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军队政治工作学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autoSpaceDE w:val="0"/>
        <w:autoSpaceDN w:val="0"/>
        <w:spacing w:before="360" w:beforeLines="150" w:after="240" w:afterLines="100" w:line="560" w:lineRule="exact"/>
        <w:jc w:val="center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二、专业学位授权类别</w:t>
      </w:r>
    </w:p>
    <w:p>
      <w:pPr>
        <w:tabs>
          <w:tab w:val="left" w:pos="3544"/>
          <w:tab w:val="left" w:pos="6804"/>
        </w:tabs>
        <w:autoSpaceDE w:val="0"/>
        <w:autoSpaceDN w:val="0"/>
        <w:snapToGrid w:val="0"/>
        <w:spacing w:line="560" w:lineRule="exact"/>
        <w:ind w:left="283" w:leftChars="135"/>
        <w:jc w:val="lef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学位授予单位</w:t>
      </w:r>
      <w:r>
        <w:rPr>
          <w:rFonts w:hint="eastAsia" w:ascii="黑体" w:eastAsia="黑体" w:cs="黑体"/>
          <w:sz w:val="28"/>
          <w:szCs w:val="28"/>
        </w:rPr>
        <w:tab/>
      </w:r>
      <w:r>
        <w:rPr>
          <w:rFonts w:hint="eastAsia" w:ascii="黑体" w:eastAsia="黑体" w:cs="黑体"/>
          <w:sz w:val="28"/>
          <w:szCs w:val="28"/>
        </w:rPr>
        <w:t>类别名称</w:t>
      </w:r>
      <w:r>
        <w:rPr>
          <w:rFonts w:hint="eastAsia" w:ascii="黑体" w:eastAsia="黑体" w:cs="黑体"/>
          <w:sz w:val="28"/>
          <w:szCs w:val="28"/>
        </w:rPr>
        <w:tab/>
      </w:r>
      <w:r>
        <w:rPr>
          <w:rFonts w:hint="eastAsia" w:ascii="黑体" w:eastAsia="黑体" w:cs="黑体"/>
          <w:sz w:val="28"/>
          <w:szCs w:val="28"/>
        </w:rPr>
        <w:t>评估结果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北京大学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国际商务硕士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沈阳建筑大学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城市规划硕士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浙江大学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城市规划硕士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山东建筑大学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建筑学硕士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山东建筑大学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城市规划硕士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华中科技大学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城市规划硕士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湖南大学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城市规划硕士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中南大学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建筑学硕士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深圳大学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建筑学硕士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</w:p>
    <w:p>
      <w:pPr>
        <w:tabs>
          <w:tab w:val="left" w:pos="3402"/>
          <w:tab w:val="left" w:pos="7130"/>
        </w:tabs>
        <w:snapToGrid w:val="0"/>
        <w:spacing w:line="560" w:lineRule="exact"/>
        <w:ind w:left="283" w:leftChars="135"/>
      </w:pPr>
      <w:r>
        <w:rPr>
          <w:rFonts w:hint="eastAsia" w:ascii="仿宋_GB2312" w:eastAsia="仿宋_GB2312" w:cs="仿宋_GB2312"/>
          <w:sz w:val="28"/>
          <w:szCs w:val="28"/>
        </w:rPr>
        <w:t>昆明理工大学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城市规划硕士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合格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E37E0"/>
    <w:rsid w:val="49AE37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2017-03-21T06:10:00Z</dcterms:created>
  <dc:creator>dell</dc:creator>
  <cp:lastModifiedBy>dell</cp:lastModifiedBy>
  <dcterms:modified xsi:type="dcterms:W3CDTF">2017-03-21T06:10:47Z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