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全国校外教育培训监管专家委员会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委员名单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主任委员</w:t>
      </w:r>
    </w:p>
    <w:tbl>
      <w:tblPr>
        <w:tblStyle w:val="5"/>
        <w:tblW w:w="8350" w:type="dxa"/>
        <w:tblInd w:w="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6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刘  林</w:t>
            </w:r>
          </w:p>
        </w:tc>
        <w:tc>
          <w:tcPr>
            <w:tcW w:w="6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中国民办教育协会会长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（按姓氏笔画为序排列）</w:t>
      </w:r>
    </w:p>
    <w:tbl>
      <w:tblPr>
        <w:tblStyle w:val="5"/>
        <w:tblW w:w="83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6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王黎光</w:t>
            </w:r>
          </w:p>
        </w:tc>
        <w:tc>
          <w:tcPr>
            <w:tcW w:w="6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中国音乐学院原院长，教授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范迪安</w:t>
            </w:r>
          </w:p>
        </w:tc>
        <w:tc>
          <w:tcPr>
            <w:tcW w:w="6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中央美术学院院长，教授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孟繁华</w:t>
            </w:r>
          </w:p>
        </w:tc>
        <w:tc>
          <w:tcPr>
            <w:tcW w:w="6924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首都师范大学党委书记，教授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韩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震</w:t>
            </w:r>
          </w:p>
        </w:tc>
        <w:tc>
          <w:tcPr>
            <w:tcW w:w="6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北京师范大学学术委员会主任，教授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（按姓氏笔画为序排列）</w:t>
      </w:r>
    </w:p>
    <w:tbl>
      <w:tblPr>
        <w:tblStyle w:val="5"/>
        <w:tblW w:w="88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王敬波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对外经济贸易大学党委常委、副校长，教授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韦志榕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人民教育出版社原总编辑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那艳芳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最高人民检察院第九检察厅厅长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李玉家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国家市场监管总局原市场稽查专员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张志勇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北京师范大学教育国情调查中心主任，教授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斌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清华大学党委常委、副校长，教授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苑立新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中国儿童中心主任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钟秉枢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首都体育学院原院长，教授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顾勇华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中国记协原党组成员、书记处书记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韩  平</w:t>
            </w:r>
          </w:p>
        </w:tc>
        <w:tc>
          <w:tcPr>
            <w:tcW w:w="738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/>
              </w:rPr>
              <w:t>浙江省教育学会会长，浙江省教育厅原一级巡视员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342F"/>
    <w:rsid w:val="7A5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2023-01-28T08:48:00Z</dcterms:created>
  <dc:creator>洋</dc:creator>
  <cp:lastModifiedBy>洋</cp:lastModifiedBy>
  <dcterms:modified xsi:type="dcterms:W3CDTF">2023-01-28T08:49:56Z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